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AA" w:rsidRDefault="00A130AA" w:rsidP="00A130AA">
      <w:pPr>
        <w:jc w:val="center"/>
        <w:rPr>
          <w:b/>
        </w:rPr>
      </w:pPr>
      <w:r>
        <w:rPr>
          <w:b/>
          <w:noProof/>
          <w:lang w:val="fr-BE" w:eastAsia="fr-BE"/>
        </w:rPr>
        <w:drawing>
          <wp:inline distT="0" distB="0" distL="0" distR="0" wp14:anchorId="401A0280" wp14:editId="40DECC28">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rPr>
        <w:drawing>
          <wp:inline distT="0" distB="0" distL="0" distR="0" wp14:anchorId="3E4AE456" wp14:editId="5A268DDC">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FA183C" w:rsidRPr="00A130AA" w:rsidRDefault="00FA183C" w:rsidP="00A130AA">
      <w:pPr>
        <w:jc w:val="center"/>
        <w:rPr>
          <w:b/>
        </w:rPr>
      </w:pPr>
      <w:r w:rsidRPr="005468F9">
        <w:rPr>
          <w:b/>
        </w:rPr>
        <w:t>SME Panel on Non-Financial Information</w:t>
      </w:r>
    </w:p>
    <w:p w:rsidR="00FA183C" w:rsidRPr="006B1E77" w:rsidRDefault="00FA183C" w:rsidP="00FA183C">
      <w:pPr>
        <w:rPr>
          <w:rFonts w:eastAsia="Calibri"/>
          <w:b/>
          <w:szCs w:val="24"/>
        </w:rPr>
      </w:pPr>
      <w:r w:rsidRPr="006B1E77">
        <w:rPr>
          <w:rFonts w:eastAsia="Calibri"/>
          <w:b/>
          <w:szCs w:val="24"/>
        </w:rPr>
        <w:t>Background</w:t>
      </w:r>
      <w:r>
        <w:rPr>
          <w:rFonts w:eastAsia="Calibri"/>
          <w:b/>
          <w:szCs w:val="24"/>
        </w:rPr>
        <w:t xml:space="preserve"> information on the Non-Financial Reporting Directive</w:t>
      </w:r>
    </w:p>
    <w:p w:rsidR="00FA183C" w:rsidRPr="006B1E77" w:rsidRDefault="00FA183C" w:rsidP="00E17C43">
      <w:pPr>
        <w:jc w:val="both"/>
        <w:rPr>
          <w:rFonts w:eastAsia="Calibri"/>
          <w:szCs w:val="24"/>
        </w:rPr>
      </w:pPr>
      <w:r w:rsidRPr="006B1E77">
        <w:rPr>
          <w:rFonts w:eastAsia="Calibri"/>
          <w:szCs w:val="24"/>
        </w:rPr>
        <w:t xml:space="preserve">The </w:t>
      </w:r>
      <w:hyperlink r:id="rId11" w:history="1">
        <w:r w:rsidRPr="006B1E77">
          <w:rPr>
            <w:rFonts w:eastAsia="Calibri"/>
            <w:color w:val="0000FF"/>
            <w:szCs w:val="24"/>
            <w:u w:val="single"/>
          </w:rPr>
          <w:t>Non-Financial Reporting Directive</w:t>
        </w:r>
      </w:hyperlink>
      <w:r>
        <w:rPr>
          <w:rFonts w:eastAsia="Calibri"/>
          <w:szCs w:val="24"/>
        </w:rPr>
        <w:t xml:space="preserve"> </w:t>
      </w:r>
      <w:r w:rsidRPr="006B1E77">
        <w:rPr>
          <w:rFonts w:eastAsia="Calibri"/>
          <w:szCs w:val="24"/>
        </w:rPr>
        <w:t xml:space="preserve"> requires certain large companies to include a non-financial statement as part of their annual public reporting obligations. </w:t>
      </w:r>
    </w:p>
    <w:p w:rsidR="00E17C43" w:rsidRDefault="006D289A" w:rsidP="00E17C43">
      <w:pPr>
        <w:jc w:val="both"/>
        <w:rPr>
          <w:rFonts w:eastAsia="Calibri"/>
          <w:szCs w:val="24"/>
        </w:rPr>
      </w:pPr>
      <w:r>
        <w:rPr>
          <w:szCs w:val="24"/>
        </w:rPr>
        <w:t>the Non-Financial Reporting Directive</w:t>
      </w:r>
      <w:r w:rsidRPr="006B1E77">
        <w:rPr>
          <w:rFonts w:eastAsia="Calibri"/>
          <w:szCs w:val="24"/>
        </w:rPr>
        <w:t xml:space="preserve"> </w:t>
      </w:r>
      <w:r w:rsidR="00FA183C" w:rsidRPr="006B1E77">
        <w:rPr>
          <w:rFonts w:eastAsia="Calibri"/>
          <w:szCs w:val="24"/>
        </w:rPr>
        <w:t>identifies four sustainability issues</w:t>
      </w:r>
      <w:r w:rsidR="00E17C43">
        <w:rPr>
          <w:rFonts w:eastAsia="Calibri"/>
          <w:szCs w:val="24"/>
        </w:rPr>
        <w:t>:</w:t>
      </w:r>
    </w:p>
    <w:p w:rsidR="00E17C43" w:rsidRDefault="00FA183C" w:rsidP="00E17C43">
      <w:pPr>
        <w:pStyle w:val="Paragraphedeliste"/>
        <w:numPr>
          <w:ilvl w:val="0"/>
          <w:numId w:val="9"/>
        </w:numPr>
        <w:jc w:val="both"/>
        <w:rPr>
          <w:rFonts w:eastAsia="Calibri"/>
          <w:szCs w:val="24"/>
        </w:rPr>
      </w:pPr>
      <w:r w:rsidRPr="00E17C43">
        <w:rPr>
          <w:rFonts w:eastAsia="Calibri"/>
          <w:szCs w:val="24"/>
        </w:rPr>
        <w:t xml:space="preserve">environment, </w:t>
      </w:r>
    </w:p>
    <w:p w:rsidR="00E17C43" w:rsidRDefault="00FA183C" w:rsidP="00E17C43">
      <w:pPr>
        <w:pStyle w:val="Paragraphedeliste"/>
        <w:numPr>
          <w:ilvl w:val="0"/>
          <w:numId w:val="9"/>
        </w:numPr>
        <w:jc w:val="both"/>
        <w:rPr>
          <w:rFonts w:eastAsia="Calibri"/>
          <w:szCs w:val="24"/>
        </w:rPr>
      </w:pPr>
      <w:r w:rsidRPr="00E17C43">
        <w:rPr>
          <w:rFonts w:eastAsia="Calibri"/>
          <w:szCs w:val="24"/>
        </w:rPr>
        <w:t xml:space="preserve">social and employee issues, </w:t>
      </w:r>
    </w:p>
    <w:p w:rsidR="00E17C43" w:rsidRDefault="00FA183C" w:rsidP="00E17C43">
      <w:pPr>
        <w:pStyle w:val="Paragraphedeliste"/>
        <w:numPr>
          <w:ilvl w:val="0"/>
          <w:numId w:val="9"/>
        </w:numPr>
        <w:jc w:val="both"/>
        <w:rPr>
          <w:rFonts w:eastAsia="Calibri"/>
          <w:szCs w:val="24"/>
        </w:rPr>
      </w:pPr>
      <w:r w:rsidRPr="00E17C43">
        <w:rPr>
          <w:rFonts w:eastAsia="Calibri"/>
          <w:szCs w:val="24"/>
        </w:rPr>
        <w:t xml:space="preserve">human rights, and </w:t>
      </w:r>
    </w:p>
    <w:p w:rsidR="00E17C43" w:rsidRDefault="00E17C43" w:rsidP="00E17C43">
      <w:pPr>
        <w:pStyle w:val="Paragraphedeliste"/>
        <w:numPr>
          <w:ilvl w:val="0"/>
          <w:numId w:val="9"/>
        </w:numPr>
        <w:jc w:val="both"/>
        <w:rPr>
          <w:rFonts w:eastAsia="Calibri"/>
          <w:szCs w:val="24"/>
        </w:rPr>
      </w:pPr>
      <w:r>
        <w:rPr>
          <w:rFonts w:eastAsia="Calibri"/>
          <w:szCs w:val="24"/>
        </w:rPr>
        <w:t>bribery and corruption</w:t>
      </w:r>
    </w:p>
    <w:p w:rsidR="00FA183C" w:rsidRPr="00E17C43" w:rsidRDefault="00E17C43" w:rsidP="00E17C43">
      <w:pPr>
        <w:jc w:val="both"/>
        <w:rPr>
          <w:rFonts w:eastAsia="Calibri"/>
          <w:szCs w:val="24"/>
        </w:rPr>
      </w:pPr>
      <w:r w:rsidRPr="00E17C43">
        <w:rPr>
          <w:rFonts w:eastAsia="Calibri"/>
          <w:szCs w:val="24"/>
        </w:rPr>
        <w:t>W</w:t>
      </w:r>
      <w:r w:rsidR="00FA183C" w:rsidRPr="00E17C43">
        <w:rPr>
          <w:rFonts w:eastAsia="Calibri"/>
          <w:szCs w:val="24"/>
        </w:rPr>
        <w:t xml:space="preserve">ith respect to those issues it requires companies to disclose information about their business model, policies (including due diligence processes), outcomes, risks and risk management, and </w:t>
      </w:r>
      <w:r w:rsidR="006D289A">
        <w:rPr>
          <w:rFonts w:eastAsia="Calibri"/>
          <w:szCs w:val="24"/>
        </w:rPr>
        <w:t>Key Performance Indicators (KPIs)</w:t>
      </w:r>
      <w:r w:rsidR="00FA183C" w:rsidRPr="00E17C43">
        <w:rPr>
          <w:rFonts w:eastAsia="Calibri"/>
          <w:szCs w:val="24"/>
        </w:rPr>
        <w:t xml:space="preserve"> relevant to the business. It does not introduce or require the use of a non-financial reporting standard or framework, nor does it impose detailed disclosure requirements such as lists of indicators per sector. </w:t>
      </w:r>
    </w:p>
    <w:p w:rsidR="00FA183C" w:rsidRPr="006B1E77" w:rsidRDefault="00FA183C" w:rsidP="00E17C43">
      <w:pPr>
        <w:jc w:val="both"/>
        <w:rPr>
          <w:rFonts w:eastAsia="Calibri"/>
          <w:b/>
          <w:szCs w:val="24"/>
        </w:rPr>
      </w:pPr>
      <w:r w:rsidRPr="006B1E77">
        <w:rPr>
          <w:rFonts w:eastAsia="Calibri"/>
          <w:b/>
          <w:szCs w:val="24"/>
        </w:rPr>
        <w:t>Current context</w:t>
      </w:r>
    </w:p>
    <w:p w:rsidR="00FA183C" w:rsidRPr="006B1E77" w:rsidRDefault="00FA183C" w:rsidP="00E17C43">
      <w:pPr>
        <w:jc w:val="both"/>
        <w:rPr>
          <w:rFonts w:eastAsia="Calibri"/>
          <w:szCs w:val="24"/>
        </w:rPr>
      </w:pPr>
      <w:r w:rsidRPr="006B1E77">
        <w:rPr>
          <w:rFonts w:eastAsia="Calibri"/>
          <w:szCs w:val="24"/>
        </w:rPr>
        <w:t xml:space="preserve">The non-financial information needs of users, in particular the investment community, are increasing very substantially and very quickly. The demand for better information from investee companies is driven partly by investors needing to better understand financial risks resulting from the sustainability crises we face, and partly by the growth in financial products that actively seek to address environmental and social problems. </w:t>
      </w:r>
      <w:r w:rsidR="008C54E4">
        <w:rPr>
          <w:rFonts w:eastAsia="Calibri"/>
          <w:szCs w:val="24"/>
        </w:rPr>
        <w:t xml:space="preserve">Also, banks and other financial sector </w:t>
      </w:r>
      <w:r w:rsidR="00E16E65">
        <w:rPr>
          <w:rFonts w:eastAsia="Calibri"/>
          <w:szCs w:val="24"/>
        </w:rPr>
        <w:t>institutions</w:t>
      </w:r>
      <w:r w:rsidR="008C54E4">
        <w:rPr>
          <w:rFonts w:eastAsia="Calibri"/>
          <w:szCs w:val="24"/>
        </w:rPr>
        <w:t xml:space="preserve"> are increasingly obliged by law to report certain information about the impacts of their investments on society and the environment.</w:t>
      </w:r>
    </w:p>
    <w:p w:rsidR="00FA183C" w:rsidRPr="00E17C43" w:rsidRDefault="005468F9" w:rsidP="005468F9">
      <w:pPr>
        <w:jc w:val="both"/>
        <w:rPr>
          <w:b/>
          <w:szCs w:val="24"/>
        </w:rPr>
      </w:pPr>
      <w:r>
        <w:rPr>
          <w:rFonts w:eastAsia="Calibri"/>
          <w:szCs w:val="24"/>
        </w:rPr>
        <w:t>T</w:t>
      </w:r>
      <w:r w:rsidR="00FA183C">
        <w:rPr>
          <w:rFonts w:eastAsia="Calibri"/>
          <w:szCs w:val="24"/>
        </w:rPr>
        <w:t xml:space="preserve">he non-financial information currently disclosed by companies </w:t>
      </w:r>
      <w:r w:rsidR="00FA183C" w:rsidRPr="006B1E77">
        <w:rPr>
          <w:rFonts w:eastAsia="Calibri"/>
          <w:szCs w:val="24"/>
        </w:rPr>
        <w:t xml:space="preserve">does not adequately </w:t>
      </w:r>
      <w:r w:rsidR="00FA183C">
        <w:rPr>
          <w:rFonts w:eastAsia="Calibri"/>
          <w:szCs w:val="24"/>
        </w:rPr>
        <w:t xml:space="preserve">meet the needs of the intended users. </w:t>
      </w:r>
      <w:r>
        <w:rPr>
          <w:rFonts w:eastAsia="Calibri"/>
          <w:szCs w:val="24"/>
        </w:rPr>
        <w:t xml:space="preserve">In particular, such information is not sufficiently comparable, reliable, or complete. </w:t>
      </w:r>
      <w:r>
        <w:rPr>
          <w:szCs w:val="24"/>
        </w:rPr>
        <w:t>In addition,</w:t>
      </w:r>
      <w:r w:rsidR="00FA183C" w:rsidRPr="00E17C43">
        <w:rPr>
          <w:szCs w:val="24"/>
        </w:rPr>
        <w:t xml:space="preserve"> </w:t>
      </w:r>
      <w:r>
        <w:rPr>
          <w:szCs w:val="24"/>
        </w:rPr>
        <w:t>c</w:t>
      </w:r>
      <w:r w:rsidR="00FA183C" w:rsidRPr="00E17C43">
        <w:rPr>
          <w:szCs w:val="24"/>
        </w:rPr>
        <w:t xml:space="preserve">ompanies face uncertainty and complexity when deciding what non-financial information to report, and how and where to report such information. </w:t>
      </w:r>
    </w:p>
    <w:p w:rsidR="00E17C43" w:rsidRPr="008C54E4" w:rsidRDefault="008C54E4" w:rsidP="008C54E4">
      <w:pPr>
        <w:jc w:val="both"/>
        <w:rPr>
          <w:szCs w:val="24"/>
        </w:rPr>
      </w:pPr>
      <w:r w:rsidRPr="008C54E4">
        <w:rPr>
          <w:szCs w:val="24"/>
        </w:rPr>
        <w:t xml:space="preserve">For these reasons, the European Commission </w:t>
      </w:r>
      <w:r w:rsidR="00884FAF">
        <w:rPr>
          <w:szCs w:val="24"/>
        </w:rPr>
        <w:t xml:space="preserve">will </w:t>
      </w:r>
      <w:r w:rsidR="00E16E65">
        <w:rPr>
          <w:szCs w:val="24"/>
        </w:rPr>
        <w:t xml:space="preserve">be </w:t>
      </w:r>
      <w:r w:rsidRPr="008C54E4">
        <w:rPr>
          <w:szCs w:val="24"/>
        </w:rPr>
        <w:t>preparing a proposal to</w:t>
      </w:r>
      <w:r>
        <w:rPr>
          <w:szCs w:val="24"/>
        </w:rPr>
        <w:t xml:space="preserve"> revise the Non-Financial </w:t>
      </w:r>
      <w:r w:rsidR="00884FAF">
        <w:rPr>
          <w:szCs w:val="24"/>
        </w:rPr>
        <w:t xml:space="preserve">Reporting Directive. The aim of this questionnaire is </w:t>
      </w:r>
      <w:r w:rsidR="009C5FF8">
        <w:rPr>
          <w:szCs w:val="24"/>
        </w:rPr>
        <w:t xml:space="preserve">to gather the views of SMEs on this issue. </w:t>
      </w:r>
      <w:r w:rsidRPr="008C54E4">
        <w:rPr>
          <w:szCs w:val="24"/>
        </w:rPr>
        <w:t xml:space="preserve"> </w:t>
      </w:r>
    </w:p>
    <w:p w:rsidR="008C54E4" w:rsidRPr="00E17C43" w:rsidRDefault="008C54E4" w:rsidP="00E17C43">
      <w:pPr>
        <w:spacing w:after="0"/>
        <w:contextualSpacing/>
        <w:jc w:val="both"/>
        <w:rPr>
          <w:b/>
          <w:szCs w:val="24"/>
        </w:rPr>
      </w:pPr>
    </w:p>
    <w:p w:rsidR="00FA183C" w:rsidRDefault="00FA183C" w:rsidP="00E17C43">
      <w:pPr>
        <w:spacing w:after="0"/>
        <w:contextualSpacing/>
        <w:jc w:val="both"/>
        <w:rPr>
          <w:b/>
          <w:szCs w:val="24"/>
        </w:rPr>
      </w:pPr>
      <w:r w:rsidRPr="00016E51">
        <w:rPr>
          <w:b/>
          <w:szCs w:val="24"/>
        </w:rPr>
        <w:t>Who needs to report</w:t>
      </w:r>
      <w:r>
        <w:rPr>
          <w:b/>
          <w:szCs w:val="24"/>
        </w:rPr>
        <w:t xml:space="preserve"> environmental and social data</w:t>
      </w:r>
    </w:p>
    <w:p w:rsidR="00FA183C" w:rsidRPr="00016E51" w:rsidRDefault="00FA183C" w:rsidP="00E17C43">
      <w:pPr>
        <w:spacing w:after="0"/>
        <w:contextualSpacing/>
        <w:jc w:val="both"/>
        <w:rPr>
          <w:b/>
          <w:szCs w:val="24"/>
        </w:rPr>
      </w:pPr>
    </w:p>
    <w:p w:rsidR="00FA183C" w:rsidRPr="00413A29" w:rsidRDefault="00FA183C" w:rsidP="00E17C43">
      <w:pPr>
        <w:jc w:val="both"/>
        <w:rPr>
          <w:rFonts w:eastAsia="Calibri"/>
          <w:szCs w:val="24"/>
        </w:rPr>
      </w:pPr>
      <w:r w:rsidRPr="00413A29">
        <w:rPr>
          <w:rFonts w:eastAsia="Calibri"/>
          <w:szCs w:val="24"/>
        </w:rPr>
        <w:t xml:space="preserve">The </w:t>
      </w:r>
      <w:r w:rsidR="006D289A">
        <w:rPr>
          <w:szCs w:val="24"/>
        </w:rPr>
        <w:t>Non-Financial Reporting Directive</w:t>
      </w:r>
      <w:r w:rsidRPr="00413A29">
        <w:rPr>
          <w:rFonts w:eastAsia="Calibri"/>
          <w:szCs w:val="24"/>
        </w:rPr>
        <w:t xml:space="preserve"> currently applies to large Public-Interest Entities (PIEs) with more than 500 employees. In practice this means large companies with securities listed in EU regulated markets, large banks (whether listed or not) and large insurance compani</w:t>
      </w:r>
      <w:r w:rsidR="00E16E65">
        <w:rPr>
          <w:rFonts w:eastAsia="Calibri"/>
          <w:szCs w:val="24"/>
        </w:rPr>
        <w:t xml:space="preserve">es (whether listed or not) – </w:t>
      </w:r>
      <w:r w:rsidRPr="00413A29">
        <w:rPr>
          <w:rFonts w:eastAsia="Calibri"/>
          <w:szCs w:val="24"/>
        </w:rPr>
        <w:t xml:space="preserve"> provided that they have more than 500 employees. </w:t>
      </w:r>
    </w:p>
    <w:p w:rsidR="00FA183C" w:rsidRPr="00413A29" w:rsidRDefault="00FA183C" w:rsidP="00E17C43">
      <w:pPr>
        <w:jc w:val="both"/>
        <w:rPr>
          <w:rFonts w:eastAsia="Calibri"/>
          <w:szCs w:val="24"/>
        </w:rPr>
      </w:pPr>
      <w:r w:rsidRPr="00413A29">
        <w:rPr>
          <w:rFonts w:eastAsia="Calibri"/>
          <w:szCs w:val="24"/>
        </w:rPr>
        <w:lastRenderedPageBreak/>
        <w:t xml:space="preserve">The Accounting Directive defines </w:t>
      </w:r>
      <w:r w:rsidR="00884FAF">
        <w:rPr>
          <w:rFonts w:eastAsia="Calibri"/>
          <w:szCs w:val="24"/>
        </w:rPr>
        <w:t>“</w:t>
      </w:r>
      <w:r w:rsidRPr="00413A29">
        <w:rPr>
          <w:rFonts w:eastAsia="Calibri"/>
          <w:szCs w:val="24"/>
        </w:rPr>
        <w:t>large</w:t>
      </w:r>
      <w:r w:rsidR="00884FAF">
        <w:rPr>
          <w:rFonts w:eastAsia="Calibri"/>
          <w:szCs w:val="24"/>
        </w:rPr>
        <w:t>” companies</w:t>
      </w:r>
      <w:r w:rsidRPr="00413A29">
        <w:rPr>
          <w:rFonts w:eastAsia="Calibri"/>
          <w:szCs w:val="24"/>
        </w:rPr>
        <w:t xml:space="preserve"> as those that</w:t>
      </w:r>
      <w:r w:rsidRPr="00413A29">
        <w:t xml:space="preserve"> exceed </w:t>
      </w:r>
      <w:r w:rsidRPr="00413A29">
        <w:rPr>
          <w:rFonts w:eastAsia="Calibri"/>
          <w:szCs w:val="24"/>
        </w:rPr>
        <w:t>at least two of the three following criteria:</w:t>
      </w:r>
    </w:p>
    <w:p w:rsidR="00FA183C" w:rsidRPr="00413A29" w:rsidRDefault="00FA183C" w:rsidP="00E17C43">
      <w:pPr>
        <w:spacing w:after="0"/>
        <w:ind w:left="720"/>
        <w:jc w:val="both"/>
        <w:rPr>
          <w:rFonts w:eastAsia="Calibri"/>
          <w:szCs w:val="24"/>
        </w:rPr>
      </w:pPr>
      <w:r w:rsidRPr="00413A29">
        <w:rPr>
          <w:rFonts w:eastAsia="Calibri"/>
          <w:szCs w:val="24"/>
        </w:rPr>
        <w:t>(a) balance sheet total: EUR 20 000 000;</w:t>
      </w:r>
    </w:p>
    <w:p w:rsidR="00FA183C" w:rsidRPr="00413A29" w:rsidRDefault="00FA183C" w:rsidP="00E17C43">
      <w:pPr>
        <w:spacing w:after="0"/>
        <w:ind w:left="720"/>
        <w:jc w:val="both"/>
        <w:rPr>
          <w:rFonts w:eastAsia="Calibri"/>
          <w:szCs w:val="24"/>
        </w:rPr>
      </w:pPr>
      <w:r w:rsidRPr="00413A29">
        <w:rPr>
          <w:rFonts w:eastAsia="Calibri"/>
          <w:szCs w:val="24"/>
        </w:rPr>
        <w:t>(b) net turnover: EUR 40 000 000;</w:t>
      </w:r>
    </w:p>
    <w:p w:rsidR="00FA183C" w:rsidRPr="00413A29" w:rsidRDefault="00FA183C" w:rsidP="00E17C43">
      <w:pPr>
        <w:spacing w:after="0"/>
        <w:ind w:left="720"/>
        <w:jc w:val="both"/>
        <w:rPr>
          <w:rFonts w:eastAsia="Calibri"/>
          <w:szCs w:val="24"/>
        </w:rPr>
      </w:pPr>
      <w:r w:rsidRPr="00413A29">
        <w:rPr>
          <w:rFonts w:eastAsia="Calibri"/>
          <w:szCs w:val="24"/>
        </w:rPr>
        <w:t>(c) average number of employees during the financial year: 250.</w:t>
      </w:r>
    </w:p>
    <w:p w:rsidR="00FA183C" w:rsidRPr="00413A29" w:rsidRDefault="00FA183C" w:rsidP="00E17C43">
      <w:pPr>
        <w:spacing w:after="0"/>
        <w:jc w:val="both"/>
        <w:rPr>
          <w:rFonts w:eastAsia="Calibri"/>
          <w:szCs w:val="24"/>
        </w:rPr>
      </w:pPr>
    </w:p>
    <w:p w:rsidR="00FA183C" w:rsidRPr="00413A29" w:rsidRDefault="008C54E4" w:rsidP="00E17C43">
      <w:pPr>
        <w:spacing w:after="0"/>
        <w:jc w:val="both"/>
        <w:rPr>
          <w:rFonts w:eastAsia="Calibri"/>
          <w:szCs w:val="24"/>
        </w:rPr>
      </w:pPr>
      <w:r>
        <w:rPr>
          <w:rFonts w:eastAsia="Calibri"/>
          <w:szCs w:val="24"/>
        </w:rPr>
        <w:t xml:space="preserve">Denmark and Sweden both decided to </w:t>
      </w:r>
      <w:r w:rsidR="00FA183C" w:rsidRPr="00413A29">
        <w:rPr>
          <w:rFonts w:eastAsia="Calibri"/>
          <w:szCs w:val="24"/>
        </w:rPr>
        <w:t xml:space="preserve">lower the threshold to 250 employees, in effect capturing all large </w:t>
      </w:r>
      <w:r w:rsidR="006D289A" w:rsidRPr="00413A29">
        <w:rPr>
          <w:rFonts w:eastAsia="Calibri"/>
          <w:szCs w:val="24"/>
        </w:rPr>
        <w:t>Public-Interest Entities</w:t>
      </w:r>
      <w:r w:rsidR="00FA183C" w:rsidRPr="00413A29">
        <w:rPr>
          <w:rFonts w:eastAsia="Calibri"/>
          <w:szCs w:val="24"/>
        </w:rPr>
        <w:t>.</w:t>
      </w:r>
      <w:r w:rsidR="00884FAF">
        <w:rPr>
          <w:rFonts w:eastAsia="Calibri"/>
          <w:szCs w:val="24"/>
        </w:rPr>
        <w:t xml:space="preserve"> </w:t>
      </w:r>
    </w:p>
    <w:p w:rsidR="00FA183C" w:rsidRPr="00413A29" w:rsidRDefault="00FA183C" w:rsidP="00E17C43">
      <w:pPr>
        <w:spacing w:after="0"/>
        <w:jc w:val="both"/>
        <w:rPr>
          <w:rFonts w:eastAsia="Calibri"/>
          <w:szCs w:val="24"/>
        </w:rPr>
      </w:pPr>
    </w:p>
    <w:p w:rsidR="00F41711" w:rsidRDefault="00FA183C" w:rsidP="00E17C43">
      <w:pPr>
        <w:jc w:val="both"/>
      </w:pPr>
      <w:r>
        <w:t xml:space="preserve">Companies that fall under the scope of </w:t>
      </w:r>
      <w:r w:rsidR="006D289A">
        <w:t xml:space="preserve">the </w:t>
      </w:r>
      <w:r w:rsidR="006D289A">
        <w:rPr>
          <w:szCs w:val="24"/>
        </w:rPr>
        <w:t>Non-Financial Reporting Directive</w:t>
      </w:r>
      <w:r>
        <w:t xml:space="preserve"> need to report </w:t>
      </w:r>
      <w:r w:rsidR="009C5FF8">
        <w:t xml:space="preserve">relevant </w:t>
      </w:r>
      <w:r>
        <w:t xml:space="preserve">information related to their supply-chain. Therefore, even though not directly under the scope of </w:t>
      </w:r>
      <w:r w:rsidR="006D289A">
        <w:t xml:space="preserve">the </w:t>
      </w:r>
      <w:r w:rsidR="006D289A">
        <w:rPr>
          <w:szCs w:val="24"/>
        </w:rPr>
        <w:t>Non-Financial Reporting Directive</w:t>
      </w:r>
      <w:r>
        <w:t xml:space="preserve">, some SMEs may need to provide </w:t>
      </w:r>
      <w:r w:rsidR="005468F9">
        <w:t xml:space="preserve">some non-financial information to large </w:t>
      </w:r>
      <w:r w:rsidR="006B324A">
        <w:t xml:space="preserve">companies </w:t>
      </w:r>
      <w:r w:rsidR="0052578B">
        <w:t>to which they supply goods or services.</w:t>
      </w:r>
      <w:r w:rsidR="005468F9">
        <w:t xml:space="preserve"> </w:t>
      </w:r>
    </w:p>
    <w:p w:rsidR="00F41711" w:rsidRDefault="009C5FF8" w:rsidP="00F41711">
      <w:pPr>
        <w:jc w:val="both"/>
      </w:pPr>
      <w:r>
        <w:t xml:space="preserve">In addition, banks and other financial institutions are increasingly likely to ask their </w:t>
      </w:r>
      <w:r w:rsidR="00F41711">
        <w:t>business clients, including SMEs</w:t>
      </w:r>
      <w:r>
        <w:t>, for certain social</w:t>
      </w:r>
      <w:r w:rsidR="006D289A">
        <w:t xml:space="preserve"> and environmental information. </w:t>
      </w:r>
      <w:r w:rsidR="00F41711">
        <w:t xml:space="preserve">From 2021 onwards, investment funds, banks and insurance companies as well as financial advisors will need to report on </w:t>
      </w:r>
      <w:r w:rsidR="00F41711" w:rsidRPr="00B6552C">
        <w:t xml:space="preserve">how </w:t>
      </w:r>
      <w:r w:rsidR="00F41711">
        <w:t>private</w:t>
      </w:r>
      <w:r w:rsidR="00F41711" w:rsidRPr="00B6552C">
        <w:t xml:space="preserve"> money is invested from the point of view of environmental, social and governance impact</w:t>
      </w:r>
      <w:r w:rsidR="00F41711">
        <w:t>s</w:t>
      </w:r>
      <w:r w:rsidR="00F41711" w:rsidRPr="00B6552C">
        <w:t>.</w:t>
      </w:r>
      <w:r w:rsidR="00F41711">
        <w:t xml:space="preserve"> </w:t>
      </w:r>
      <w:r w:rsidR="006B324A">
        <w:t>This may have an effect on</w:t>
      </w:r>
      <w:r w:rsidR="00F41711">
        <w:t xml:space="preserve"> </w:t>
      </w:r>
      <w:r w:rsidR="006B324A">
        <w:t xml:space="preserve">the level of </w:t>
      </w:r>
      <w:r w:rsidR="00F41711">
        <w:t xml:space="preserve">investments in companies that do not disclose this information. Consequently, those companies that would want to attract capital </w:t>
      </w:r>
      <w:r w:rsidR="006B324A">
        <w:t xml:space="preserve">may </w:t>
      </w:r>
      <w:r w:rsidR="00F41711">
        <w:t xml:space="preserve">need to </w:t>
      </w:r>
      <w:r w:rsidR="006B324A">
        <w:t>consider reporting</w:t>
      </w:r>
      <w:r w:rsidR="00F41711">
        <w:t xml:space="preserve"> environmental and social information. On the other hand, new opportunities will arise for companies with sustainable business</w:t>
      </w:r>
      <w:r w:rsidR="006B324A">
        <w:t xml:space="preserve"> models</w:t>
      </w:r>
      <w:r w:rsidR="00F41711">
        <w:t xml:space="preserve"> that are open about their impact on the environment and society.</w:t>
      </w:r>
    </w:p>
    <w:p w:rsidR="006D289A" w:rsidRPr="006D289A" w:rsidRDefault="006D289A" w:rsidP="00F41711">
      <w:pPr>
        <w:jc w:val="both"/>
        <w:rPr>
          <w:b/>
          <w:lang w:val="en-IE"/>
        </w:rPr>
      </w:pPr>
      <w:r>
        <w:rPr>
          <w:b/>
          <w:lang w:val="en-IE"/>
        </w:rPr>
        <w:t>Objective</w:t>
      </w:r>
      <w:r w:rsidRPr="006D289A">
        <w:rPr>
          <w:b/>
          <w:lang w:val="en-IE"/>
        </w:rPr>
        <w:t xml:space="preserve"> of the questionnaire</w:t>
      </w:r>
    </w:p>
    <w:p w:rsidR="006D289A" w:rsidRPr="006D289A" w:rsidRDefault="006D289A" w:rsidP="00F41711">
      <w:pPr>
        <w:jc w:val="both"/>
        <w:rPr>
          <w:lang w:val="en-IE"/>
        </w:rPr>
      </w:pPr>
      <w:r w:rsidRPr="006D289A">
        <w:rPr>
          <w:lang w:val="en-IE"/>
        </w:rPr>
        <w:t xml:space="preserve">Information gathered from you will help the European Commission to evaluate the impact of the legal requirements imposed on large companies </w:t>
      </w:r>
      <w:r>
        <w:rPr>
          <w:lang w:val="en-IE"/>
        </w:rPr>
        <w:t>and</w:t>
      </w:r>
      <w:r w:rsidRPr="006D289A">
        <w:rPr>
          <w:lang w:val="en-IE"/>
        </w:rPr>
        <w:t xml:space="preserve"> their supply chain. Your input will help the European Commission to estimate costs for SMEs of replying to requests about social and environmental information coming from larger companies to which they supply goods or services </w:t>
      </w:r>
      <w:r>
        <w:rPr>
          <w:lang w:val="en-IE"/>
        </w:rPr>
        <w:t>as well as requests coming</w:t>
      </w:r>
      <w:r w:rsidRPr="006D289A">
        <w:rPr>
          <w:lang w:val="en-IE"/>
        </w:rPr>
        <w:t xml:space="preserve"> from financial institutions. The European Commission will use the information gathered when considering possible revisions to social and envir</w:t>
      </w:r>
      <w:r>
        <w:rPr>
          <w:lang w:val="en-IE"/>
        </w:rPr>
        <w:t xml:space="preserve">onmental reporting requirements of the </w:t>
      </w:r>
      <w:r>
        <w:rPr>
          <w:szCs w:val="24"/>
        </w:rPr>
        <w:t>Non-Financial Reporting Directive.</w:t>
      </w:r>
    </w:p>
    <w:p w:rsidR="00F41711" w:rsidRDefault="00F41711" w:rsidP="00E17C43">
      <w:pPr>
        <w:jc w:val="both"/>
      </w:pPr>
    </w:p>
    <w:p w:rsidR="00FA183C" w:rsidRDefault="00FA183C">
      <w:pPr>
        <w:rPr>
          <w:b/>
        </w:rPr>
      </w:pPr>
      <w:r>
        <w:rPr>
          <w:b/>
        </w:rPr>
        <w:br w:type="page"/>
      </w:r>
    </w:p>
    <w:p w:rsidR="00FA183C" w:rsidRDefault="00FA183C" w:rsidP="00FA183C">
      <w:pPr>
        <w:jc w:val="center"/>
        <w:rPr>
          <w:b/>
        </w:rPr>
      </w:pPr>
      <w:r>
        <w:rPr>
          <w:b/>
        </w:rPr>
        <w:lastRenderedPageBreak/>
        <w:t>Questions about the respondent</w:t>
      </w:r>
    </w:p>
    <w:p w:rsidR="007E2B44" w:rsidRDefault="007E2B44" w:rsidP="00F41B08">
      <w:pPr>
        <w:rPr>
          <w:b/>
        </w:rPr>
      </w:pPr>
      <w:r>
        <w:rPr>
          <w:b/>
        </w:rPr>
        <w:t xml:space="preserve">Questions about respondents: </w:t>
      </w:r>
    </w:p>
    <w:p w:rsidR="00F41B08" w:rsidRPr="005711AA" w:rsidRDefault="00F41B08" w:rsidP="00F41B08">
      <w:r w:rsidRPr="005711AA">
        <w:rPr>
          <w:b/>
        </w:rPr>
        <w:t>Question 1</w:t>
      </w:r>
      <w:r w:rsidRPr="005711AA">
        <w:tab/>
      </w:r>
    </w:p>
    <w:p w:rsidR="00F41B08" w:rsidRPr="00F41B08" w:rsidRDefault="00F41B08" w:rsidP="00F41B08">
      <w:r w:rsidRPr="00F41B08">
        <w:t>Country</w:t>
      </w:r>
      <w:r w:rsidR="00AA31C5">
        <w:t xml:space="preserve"> – headquarters</w:t>
      </w:r>
      <w:r w:rsidR="00957696">
        <w:t xml:space="preserve"> or the</w:t>
      </w:r>
      <w:r w:rsidR="002E45D0">
        <w:t xml:space="preserve"> main country of</w:t>
      </w:r>
      <w:r w:rsidR="00AA31C5">
        <w:t xml:space="preserve"> operation</w:t>
      </w:r>
      <w:r w:rsidR="007B191C">
        <w:t>: _________________________________</w:t>
      </w:r>
    </w:p>
    <w:p w:rsidR="00F41B08" w:rsidRDefault="00F41B08" w:rsidP="00F41B08">
      <w:pPr>
        <w:rPr>
          <w:b/>
        </w:rPr>
      </w:pPr>
      <w:r w:rsidRPr="00F41B08">
        <w:rPr>
          <w:b/>
        </w:rPr>
        <w:t xml:space="preserve">Question </w:t>
      </w:r>
      <w:r>
        <w:rPr>
          <w:b/>
        </w:rPr>
        <w:t>2</w:t>
      </w:r>
      <w:r w:rsidR="00A12C1C">
        <w:rPr>
          <w:b/>
        </w:rPr>
        <w:t xml:space="preserve"> </w:t>
      </w:r>
    </w:p>
    <w:p w:rsidR="00411F2C" w:rsidRDefault="00411F2C" w:rsidP="00F41B08">
      <w:pPr>
        <w:rPr>
          <w:b/>
        </w:rPr>
      </w:pPr>
      <w:r>
        <w:rPr>
          <w:b/>
        </w:rPr>
        <w:t xml:space="preserve">Please provide information about the average number of employees, net turnover and </w:t>
      </w:r>
      <w:r w:rsidR="00494870">
        <w:rPr>
          <w:b/>
        </w:rPr>
        <w:t xml:space="preserve">the </w:t>
      </w:r>
      <w:r>
        <w:rPr>
          <w:b/>
        </w:rPr>
        <w:t>balance sheet</w:t>
      </w:r>
      <w:r w:rsidR="00FD32FE">
        <w:rPr>
          <w:b/>
        </w:rPr>
        <w:t xml:space="preserve"> </w:t>
      </w:r>
      <w:r w:rsidR="00494870">
        <w:rPr>
          <w:b/>
        </w:rPr>
        <w:t xml:space="preserve">total </w:t>
      </w:r>
      <w:r w:rsidR="00FD32FE">
        <w:rPr>
          <w:b/>
        </w:rPr>
        <w:t>of your company</w:t>
      </w:r>
      <w:r>
        <w:rPr>
          <w:b/>
        </w:rPr>
        <w:t>.</w:t>
      </w:r>
      <w:r w:rsidR="007B191C">
        <w:rPr>
          <w:b/>
        </w:rPr>
        <w:t xml:space="preserve"> </w:t>
      </w:r>
    </w:p>
    <w:p w:rsidR="00FD32FE" w:rsidRDefault="00FD32FE" w:rsidP="00F41B08">
      <w:pPr>
        <w:rPr>
          <w:b/>
        </w:rPr>
      </w:pPr>
      <w:r>
        <w:rPr>
          <w:b/>
        </w:rPr>
        <w:t>Please choose the range (provided ranges come from the Accounting Directive):</w:t>
      </w:r>
    </w:p>
    <w:tbl>
      <w:tblPr>
        <w:tblW w:w="5000" w:type="pct"/>
        <w:tblCellMar>
          <w:left w:w="0" w:type="dxa"/>
          <w:right w:w="0" w:type="dxa"/>
        </w:tblCellMar>
        <w:tblLook w:val="04A0" w:firstRow="1" w:lastRow="0" w:firstColumn="1" w:lastColumn="0" w:noHBand="0" w:noVBand="1"/>
      </w:tblPr>
      <w:tblGrid>
        <w:gridCol w:w="9063"/>
        <w:gridCol w:w="9"/>
      </w:tblGrid>
      <w:tr w:rsidR="00957696" w:rsidRPr="00957696" w:rsidTr="00957696">
        <w:tc>
          <w:tcPr>
            <w:tcW w:w="0" w:type="auto"/>
            <w:shd w:val="clear" w:color="auto" w:fill="auto"/>
            <w:hideMark/>
          </w:tcPr>
          <w:p w:rsidR="00957696" w:rsidRPr="007B191C" w:rsidRDefault="00957696" w:rsidP="007B191C">
            <w:pPr>
              <w:pStyle w:val="Paragraphedeliste"/>
              <w:numPr>
                <w:ilvl w:val="0"/>
                <w:numId w:val="14"/>
              </w:numPr>
              <w:spacing w:before="120" w:after="0" w:line="240" w:lineRule="auto"/>
              <w:jc w:val="both"/>
            </w:pPr>
            <w:r w:rsidRPr="007B191C">
              <w:t>average number of employees during the financial year</w:t>
            </w:r>
          </w:p>
          <w:p w:rsidR="00957696" w:rsidRPr="007B191C" w:rsidRDefault="00957696" w:rsidP="007B191C">
            <w:pPr>
              <w:pStyle w:val="Paragraphedeliste"/>
              <w:numPr>
                <w:ilvl w:val="1"/>
                <w:numId w:val="14"/>
              </w:numPr>
              <w:spacing w:before="120" w:after="0" w:line="240" w:lineRule="auto"/>
              <w:jc w:val="both"/>
            </w:pPr>
            <w:r w:rsidRPr="007B191C">
              <w:t>up to 10</w:t>
            </w:r>
          </w:p>
          <w:p w:rsidR="00957696" w:rsidRPr="007B191C" w:rsidRDefault="00FD32FE" w:rsidP="007B191C">
            <w:pPr>
              <w:pStyle w:val="Paragraphedeliste"/>
              <w:numPr>
                <w:ilvl w:val="1"/>
                <w:numId w:val="14"/>
              </w:numPr>
              <w:spacing w:before="120" w:after="0" w:line="240" w:lineRule="auto"/>
              <w:jc w:val="both"/>
            </w:pPr>
            <w:r w:rsidRPr="007B191C">
              <w:t>between 1</w:t>
            </w:r>
            <w:r w:rsidR="005D2788">
              <w:t>1</w:t>
            </w:r>
            <w:r w:rsidRPr="007B191C">
              <w:t>-</w:t>
            </w:r>
            <w:r w:rsidR="005D2788">
              <w:t>50</w:t>
            </w:r>
          </w:p>
          <w:p w:rsidR="00957696" w:rsidRPr="008D4AD0" w:rsidRDefault="00957696" w:rsidP="007B191C">
            <w:pPr>
              <w:pStyle w:val="Paragraphedeliste"/>
              <w:numPr>
                <w:ilvl w:val="1"/>
                <w:numId w:val="14"/>
              </w:numPr>
              <w:spacing w:before="120" w:after="0" w:line="240" w:lineRule="auto"/>
              <w:jc w:val="both"/>
              <w:rPr>
                <w:rFonts w:ascii="&amp;quot" w:eastAsia="Times New Roman" w:hAnsi="&amp;quot" w:cs="Times New Roman"/>
                <w:color w:val="444444"/>
                <w:sz w:val="24"/>
                <w:szCs w:val="24"/>
                <w:lang w:val="en-IE" w:eastAsia="pl-PL"/>
              </w:rPr>
            </w:pPr>
            <w:r w:rsidRPr="007B191C">
              <w:t>between 5</w:t>
            </w:r>
            <w:r w:rsidR="005D2788">
              <w:t>1</w:t>
            </w:r>
            <w:r w:rsidRPr="007B191C">
              <w:t>-250</w:t>
            </w:r>
          </w:p>
          <w:p w:rsidR="005D2788" w:rsidRPr="00957696" w:rsidRDefault="005D2788" w:rsidP="007B191C">
            <w:pPr>
              <w:pStyle w:val="Paragraphedeliste"/>
              <w:numPr>
                <w:ilvl w:val="1"/>
                <w:numId w:val="14"/>
              </w:numPr>
              <w:spacing w:before="120" w:after="0" w:line="240" w:lineRule="auto"/>
              <w:jc w:val="both"/>
              <w:rPr>
                <w:rFonts w:ascii="&amp;quot" w:eastAsia="Times New Roman" w:hAnsi="&amp;quot" w:cs="Times New Roman"/>
                <w:color w:val="444444"/>
                <w:sz w:val="24"/>
                <w:szCs w:val="24"/>
                <w:lang w:val="en-IE" w:eastAsia="pl-PL"/>
              </w:rPr>
            </w:pPr>
            <w:r>
              <w:t>more than 250</w:t>
            </w:r>
          </w:p>
        </w:tc>
        <w:tc>
          <w:tcPr>
            <w:tcW w:w="0" w:type="auto"/>
            <w:shd w:val="clear" w:color="auto" w:fill="auto"/>
            <w:hideMark/>
          </w:tcPr>
          <w:p w:rsidR="00957696" w:rsidRDefault="00957696" w:rsidP="00957696">
            <w:pPr>
              <w:spacing w:before="120" w:after="0" w:line="312" w:lineRule="atLeast"/>
              <w:jc w:val="both"/>
              <w:rPr>
                <w:rFonts w:ascii="&amp;quot" w:eastAsia="Times New Roman" w:hAnsi="&amp;quot" w:cs="Times New Roman"/>
                <w:color w:val="444444"/>
                <w:sz w:val="24"/>
                <w:szCs w:val="24"/>
                <w:lang w:val="en-IE" w:eastAsia="pl-PL"/>
              </w:rPr>
            </w:pPr>
          </w:p>
          <w:p w:rsidR="00957696" w:rsidRPr="00957696" w:rsidRDefault="00957696" w:rsidP="00957696">
            <w:pPr>
              <w:spacing w:before="120" w:after="0" w:line="312" w:lineRule="atLeast"/>
              <w:jc w:val="both"/>
              <w:rPr>
                <w:rFonts w:ascii="&amp;quot" w:eastAsia="Times New Roman" w:hAnsi="&amp;quot" w:cs="Times New Roman"/>
                <w:color w:val="444444"/>
                <w:sz w:val="24"/>
                <w:szCs w:val="24"/>
                <w:lang w:val="en-IE" w:eastAsia="pl-PL"/>
              </w:rPr>
            </w:pPr>
          </w:p>
          <w:p w:rsidR="00957696" w:rsidRPr="00957696" w:rsidRDefault="00957696" w:rsidP="00957696">
            <w:pPr>
              <w:spacing w:before="120" w:after="0" w:line="312" w:lineRule="atLeast"/>
              <w:jc w:val="both"/>
              <w:rPr>
                <w:rFonts w:ascii="&amp;quot" w:eastAsia="Times New Roman" w:hAnsi="&amp;quot" w:cs="Times New Roman"/>
                <w:color w:val="444444"/>
                <w:sz w:val="24"/>
                <w:szCs w:val="24"/>
                <w:lang w:val="en-IE" w:eastAsia="pl-PL"/>
              </w:rPr>
            </w:pPr>
          </w:p>
          <w:p w:rsidR="00957696" w:rsidRPr="00957696" w:rsidRDefault="00957696" w:rsidP="00957696">
            <w:pPr>
              <w:spacing w:before="120" w:after="0" w:line="312" w:lineRule="atLeast"/>
              <w:jc w:val="both"/>
              <w:rPr>
                <w:rFonts w:ascii="&amp;quot" w:eastAsia="Times New Roman" w:hAnsi="&amp;quot" w:cs="Times New Roman"/>
                <w:color w:val="444444"/>
                <w:sz w:val="24"/>
                <w:szCs w:val="24"/>
                <w:lang w:val="en-IE" w:eastAsia="pl-PL"/>
              </w:rPr>
            </w:pPr>
          </w:p>
        </w:tc>
      </w:tr>
      <w:tr w:rsidR="00957696" w:rsidRPr="00957696" w:rsidTr="00957696">
        <w:tc>
          <w:tcPr>
            <w:tcW w:w="0" w:type="auto"/>
            <w:shd w:val="clear" w:color="auto" w:fill="auto"/>
          </w:tcPr>
          <w:p w:rsidR="00957696" w:rsidRPr="007B191C" w:rsidRDefault="00957696" w:rsidP="007B191C">
            <w:pPr>
              <w:pStyle w:val="Paragraphedeliste"/>
              <w:numPr>
                <w:ilvl w:val="0"/>
                <w:numId w:val="14"/>
              </w:numPr>
              <w:spacing w:before="120" w:after="0" w:line="240" w:lineRule="auto"/>
              <w:jc w:val="both"/>
            </w:pPr>
            <w:r w:rsidRPr="007B191C">
              <w:t>net turnover</w:t>
            </w:r>
          </w:p>
          <w:p w:rsidR="00957696" w:rsidRPr="007B191C" w:rsidRDefault="00957696" w:rsidP="007B191C">
            <w:pPr>
              <w:pStyle w:val="Paragraphedeliste"/>
              <w:numPr>
                <w:ilvl w:val="1"/>
                <w:numId w:val="14"/>
              </w:numPr>
              <w:spacing w:before="120" w:after="0" w:line="240" w:lineRule="auto"/>
              <w:jc w:val="both"/>
            </w:pPr>
            <w:r w:rsidRPr="007B191C">
              <w:t>up to 700 000 EUR</w:t>
            </w:r>
          </w:p>
          <w:p w:rsidR="00957696" w:rsidRPr="007B191C" w:rsidRDefault="00957696" w:rsidP="007B191C">
            <w:pPr>
              <w:pStyle w:val="Paragraphedeliste"/>
              <w:numPr>
                <w:ilvl w:val="1"/>
                <w:numId w:val="14"/>
              </w:numPr>
              <w:spacing w:before="120" w:after="0" w:line="240" w:lineRule="auto"/>
              <w:jc w:val="both"/>
            </w:pPr>
            <w:r w:rsidRPr="007B191C">
              <w:t>between 700 00</w:t>
            </w:r>
            <w:r w:rsidR="005D2788">
              <w:t>1</w:t>
            </w:r>
            <w:r w:rsidRPr="007B191C">
              <w:t xml:space="preserve"> and 8 000 000 EUR</w:t>
            </w:r>
          </w:p>
          <w:p w:rsidR="00957696" w:rsidRDefault="00957696" w:rsidP="007B191C">
            <w:pPr>
              <w:pStyle w:val="Paragraphedeliste"/>
              <w:numPr>
                <w:ilvl w:val="1"/>
                <w:numId w:val="14"/>
              </w:numPr>
              <w:spacing w:before="120" w:after="0" w:line="240" w:lineRule="auto"/>
              <w:jc w:val="both"/>
            </w:pPr>
            <w:r w:rsidRPr="007B191C">
              <w:t>between 8 000 00</w:t>
            </w:r>
            <w:r w:rsidR="005D2788">
              <w:t>1</w:t>
            </w:r>
            <w:r w:rsidRPr="007B191C">
              <w:t xml:space="preserve"> and 40 000 000 EUR</w:t>
            </w:r>
          </w:p>
          <w:p w:rsidR="005D2788" w:rsidRPr="007B191C" w:rsidRDefault="005D2788" w:rsidP="007B191C">
            <w:pPr>
              <w:pStyle w:val="Paragraphedeliste"/>
              <w:numPr>
                <w:ilvl w:val="1"/>
                <w:numId w:val="14"/>
              </w:numPr>
              <w:spacing w:before="120" w:after="0" w:line="240" w:lineRule="auto"/>
              <w:jc w:val="both"/>
            </w:pPr>
            <w:r>
              <w:t>more than 40 000 000 EUR</w:t>
            </w:r>
          </w:p>
          <w:p w:rsidR="00957696" w:rsidRPr="00957696" w:rsidRDefault="00957696" w:rsidP="007B191C">
            <w:pPr>
              <w:spacing w:before="120" w:after="0" w:line="240" w:lineRule="auto"/>
              <w:ind w:left="1080"/>
              <w:jc w:val="both"/>
              <w:rPr>
                <w:rFonts w:ascii="&amp;quot" w:eastAsia="Times New Roman" w:hAnsi="&amp;quot" w:cs="Times New Roman"/>
                <w:color w:val="444444"/>
                <w:sz w:val="24"/>
                <w:szCs w:val="24"/>
                <w:lang w:val="en-IE" w:eastAsia="pl-PL"/>
              </w:rPr>
            </w:pPr>
          </w:p>
          <w:p w:rsidR="00957696" w:rsidRPr="007B191C" w:rsidRDefault="00957696" w:rsidP="007B191C">
            <w:pPr>
              <w:pStyle w:val="Paragraphedeliste"/>
              <w:numPr>
                <w:ilvl w:val="0"/>
                <w:numId w:val="14"/>
              </w:numPr>
              <w:spacing w:before="120" w:after="0" w:line="240" w:lineRule="auto"/>
              <w:jc w:val="both"/>
            </w:pPr>
            <w:r w:rsidRPr="007B191C">
              <w:t>balance sheet total</w:t>
            </w:r>
          </w:p>
          <w:p w:rsidR="00957696" w:rsidRPr="007B191C" w:rsidRDefault="00957696" w:rsidP="007B191C">
            <w:pPr>
              <w:pStyle w:val="Paragraphedeliste"/>
              <w:numPr>
                <w:ilvl w:val="1"/>
                <w:numId w:val="14"/>
              </w:numPr>
              <w:spacing w:before="120" w:after="0" w:line="240" w:lineRule="auto"/>
              <w:jc w:val="both"/>
            </w:pPr>
            <w:r w:rsidRPr="007B191C">
              <w:t>up to 350 000 EUR</w:t>
            </w:r>
          </w:p>
          <w:p w:rsidR="00957696" w:rsidRPr="007B191C" w:rsidRDefault="00957696" w:rsidP="007B191C">
            <w:pPr>
              <w:pStyle w:val="Paragraphedeliste"/>
              <w:numPr>
                <w:ilvl w:val="1"/>
                <w:numId w:val="14"/>
              </w:numPr>
              <w:spacing w:before="120" w:after="0" w:line="240" w:lineRule="auto"/>
              <w:jc w:val="both"/>
            </w:pPr>
            <w:r w:rsidRPr="007B191C">
              <w:t>between 350 00</w:t>
            </w:r>
            <w:r w:rsidR="005D2788">
              <w:t>1</w:t>
            </w:r>
            <w:r w:rsidRPr="007B191C">
              <w:t xml:space="preserve"> and 4 000 000 EUR</w:t>
            </w:r>
          </w:p>
          <w:p w:rsidR="00957696" w:rsidRPr="008D4AD0" w:rsidRDefault="00957696" w:rsidP="007B191C">
            <w:pPr>
              <w:pStyle w:val="Paragraphedeliste"/>
              <w:numPr>
                <w:ilvl w:val="1"/>
                <w:numId w:val="14"/>
              </w:numPr>
              <w:spacing w:before="120" w:after="0" w:line="240" w:lineRule="auto"/>
              <w:jc w:val="both"/>
              <w:rPr>
                <w:rFonts w:ascii="&amp;quot" w:eastAsia="Times New Roman" w:hAnsi="&amp;quot" w:cs="Times New Roman"/>
                <w:color w:val="444444"/>
                <w:sz w:val="24"/>
                <w:szCs w:val="24"/>
                <w:lang w:val="en-IE" w:eastAsia="pl-PL"/>
              </w:rPr>
            </w:pPr>
            <w:r w:rsidRPr="007B191C">
              <w:t>between 4 000 00</w:t>
            </w:r>
            <w:r w:rsidR="005D2788">
              <w:t>1</w:t>
            </w:r>
            <w:r w:rsidRPr="007B191C">
              <w:t xml:space="preserve"> and 20 000 000 EUR</w:t>
            </w:r>
          </w:p>
          <w:p w:rsidR="005D2788" w:rsidRPr="00957696" w:rsidRDefault="005D2788" w:rsidP="007B191C">
            <w:pPr>
              <w:pStyle w:val="Paragraphedeliste"/>
              <w:numPr>
                <w:ilvl w:val="1"/>
                <w:numId w:val="14"/>
              </w:numPr>
              <w:spacing w:before="120" w:after="0" w:line="240" w:lineRule="auto"/>
              <w:jc w:val="both"/>
              <w:rPr>
                <w:rFonts w:ascii="&amp;quot" w:eastAsia="Times New Roman" w:hAnsi="&amp;quot" w:cs="Times New Roman"/>
                <w:color w:val="444444"/>
                <w:sz w:val="24"/>
                <w:szCs w:val="24"/>
                <w:lang w:val="en-IE" w:eastAsia="pl-PL"/>
              </w:rPr>
            </w:pPr>
            <w:r>
              <w:t>more than 20 000 000 EUR</w:t>
            </w:r>
          </w:p>
        </w:tc>
        <w:tc>
          <w:tcPr>
            <w:tcW w:w="0" w:type="auto"/>
            <w:shd w:val="clear" w:color="auto" w:fill="auto"/>
          </w:tcPr>
          <w:p w:rsidR="00957696" w:rsidRDefault="00957696" w:rsidP="00957696">
            <w:pPr>
              <w:spacing w:before="120" w:after="0" w:line="312" w:lineRule="atLeast"/>
              <w:jc w:val="both"/>
              <w:rPr>
                <w:rFonts w:ascii="&amp;quot" w:eastAsia="Times New Roman" w:hAnsi="&amp;quot" w:cs="Times New Roman"/>
                <w:color w:val="444444"/>
                <w:sz w:val="24"/>
                <w:szCs w:val="24"/>
                <w:lang w:val="en-IE" w:eastAsia="pl-PL"/>
              </w:rPr>
            </w:pPr>
          </w:p>
        </w:tc>
      </w:tr>
    </w:tbl>
    <w:p w:rsidR="00957696" w:rsidRDefault="00957696" w:rsidP="00957696">
      <w:pPr>
        <w:spacing w:after="0" w:line="240" w:lineRule="auto"/>
        <w:rPr>
          <w:rFonts w:ascii="Times New Roman" w:eastAsia="Times New Roman" w:hAnsi="Times New Roman" w:cs="Times New Roman"/>
          <w:sz w:val="24"/>
          <w:szCs w:val="24"/>
          <w:lang w:val="en-IE" w:eastAsia="pl-PL"/>
        </w:rPr>
      </w:pPr>
    </w:p>
    <w:p w:rsidR="00957696" w:rsidRPr="00957696" w:rsidRDefault="00957696" w:rsidP="00957696">
      <w:pPr>
        <w:spacing w:after="0" w:line="240" w:lineRule="auto"/>
        <w:rPr>
          <w:rFonts w:ascii="Times New Roman" w:eastAsia="Times New Roman" w:hAnsi="Times New Roman" w:cs="Times New Roman"/>
          <w:vanish/>
          <w:sz w:val="24"/>
          <w:szCs w:val="24"/>
          <w:lang w:val="en-IE" w:eastAsia="pl-PL"/>
        </w:rPr>
      </w:pPr>
    </w:p>
    <w:p w:rsidR="007E2B44" w:rsidRPr="007E2B44" w:rsidRDefault="007E2B44" w:rsidP="00F41B08">
      <w:pPr>
        <w:rPr>
          <w:b/>
        </w:rPr>
      </w:pPr>
      <w:r w:rsidRPr="007E2B44">
        <w:rPr>
          <w:b/>
        </w:rPr>
        <w:t>Question 3</w:t>
      </w:r>
    </w:p>
    <w:p w:rsidR="0085402F" w:rsidRDefault="00E16E65" w:rsidP="00F41B08">
      <w:r>
        <w:t>Is your company listed on the regulated market (e.g. stock exchange)</w:t>
      </w:r>
      <w:r w:rsidR="008369D9">
        <w:t>?</w:t>
      </w:r>
      <w:r w:rsidR="007E2B44">
        <w:t xml:space="preserve">  </w:t>
      </w:r>
      <w:r w:rsidR="007E2B44">
        <w:tab/>
      </w:r>
      <w:r w:rsidR="007E2B44">
        <w:tab/>
      </w:r>
    </w:p>
    <w:p w:rsidR="0085402F" w:rsidRDefault="007E2B44" w:rsidP="0085402F">
      <w:pPr>
        <w:pStyle w:val="Paragraphedeliste"/>
        <w:numPr>
          <w:ilvl w:val="0"/>
          <w:numId w:val="20"/>
        </w:numPr>
      </w:pPr>
      <w:r>
        <w:t xml:space="preserve">Yes </w:t>
      </w:r>
      <w:r>
        <w:tab/>
      </w:r>
    </w:p>
    <w:p w:rsidR="007E2B44" w:rsidRDefault="007E2B44" w:rsidP="0085402F">
      <w:pPr>
        <w:pStyle w:val="Paragraphedeliste"/>
        <w:numPr>
          <w:ilvl w:val="0"/>
          <w:numId w:val="20"/>
        </w:numPr>
      </w:pPr>
      <w:r>
        <w:t>No</w:t>
      </w:r>
    </w:p>
    <w:p w:rsidR="00AA31C5" w:rsidRDefault="00F41B08" w:rsidP="00F41B08">
      <w:r w:rsidRPr="00F41B08">
        <w:rPr>
          <w:b/>
        </w:rPr>
        <w:t>Q</w:t>
      </w:r>
      <w:r w:rsidR="00E16E65">
        <w:rPr>
          <w:b/>
        </w:rPr>
        <w:t>uestion 4</w:t>
      </w:r>
      <w:r w:rsidR="007B191C">
        <w:rPr>
          <w:b/>
        </w:rPr>
        <w:t xml:space="preserve">  </w:t>
      </w:r>
      <w:r w:rsidR="00494870">
        <w:t>Please chose the area of your business activity:</w:t>
      </w:r>
    </w:p>
    <w:tbl>
      <w:tblPr>
        <w:tblStyle w:val="ListTable3Accent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7892"/>
        <w:gridCol w:w="703"/>
      </w:tblGrid>
      <w:tr w:rsidR="007B191C" w:rsidRPr="00494870" w:rsidTr="007B19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 w:type="dxa"/>
            <w:tcBorders>
              <w:bottom w:val="none" w:sz="0" w:space="0" w:color="auto"/>
              <w:right w:val="none" w:sz="0" w:space="0" w:color="auto"/>
            </w:tcBorders>
          </w:tcPr>
          <w:p w:rsidR="007B191C" w:rsidRPr="008D059A" w:rsidRDefault="007B191C" w:rsidP="007B191C">
            <w:pPr>
              <w:rPr>
                <w:rFonts w:ascii="Arial" w:eastAsia="Times New Roman" w:hAnsi="Arial" w:cs="Arial"/>
                <w:color w:val="222222"/>
                <w:sz w:val="21"/>
                <w:szCs w:val="21"/>
                <w:lang w:val="en-IE" w:eastAsia="pl-PL"/>
              </w:rPr>
            </w:pPr>
          </w:p>
        </w:tc>
        <w:tc>
          <w:tcPr>
            <w:tcW w:w="7892" w:type="dxa"/>
          </w:tcPr>
          <w:p w:rsidR="007B191C" w:rsidRPr="00494870" w:rsidRDefault="007B191C" w:rsidP="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Pr>
                <w:rFonts w:ascii="Arial" w:eastAsia="Times New Roman" w:hAnsi="Arial" w:cs="Arial"/>
                <w:color w:val="222222"/>
                <w:sz w:val="21"/>
                <w:szCs w:val="21"/>
                <w:lang w:val="pl-PL" w:eastAsia="pl-PL"/>
              </w:rPr>
              <w:t>NACE codes – Economic Area</w:t>
            </w:r>
          </w:p>
        </w:tc>
        <w:tc>
          <w:tcPr>
            <w:tcW w:w="703" w:type="dxa"/>
          </w:tcPr>
          <w:p w:rsidR="007B191C" w:rsidRDefault="007B191C" w:rsidP="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Pr>
                <w:rFonts w:ascii="Arial" w:eastAsia="Times New Roman" w:hAnsi="Arial" w:cs="Arial"/>
                <w:color w:val="222222"/>
                <w:sz w:val="21"/>
                <w:szCs w:val="21"/>
                <w:lang w:val="pl-PL" w:eastAsia="pl-PL"/>
              </w:rPr>
              <w:t xml:space="preserve">   X</w:t>
            </w: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A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Agriculture, Forestry and Fishing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B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Mining and Quarrying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C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Manufacturing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D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Electricity, Gas, Steam and Air Conditioning Supply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E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Water Supply; Sewerage, Waste Management and Remediation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F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Construction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G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Wholesale and Retail Trade; Repair of Motor Vehicles and Motorcycles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H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Transportation and Storage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I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Accommodation and Food Service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J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Information and Communication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K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Financial and Insurance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L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Real Estate Activities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M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Professional, Scientific and Technical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N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Administrative and Support Service Activities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O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Public Administration and Defence; Compulsory Social Security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P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Education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Q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r w:rsidRPr="00494870">
              <w:rPr>
                <w:rFonts w:ascii="Arial" w:eastAsia="Times New Roman" w:hAnsi="Arial" w:cs="Arial"/>
                <w:color w:val="222222"/>
                <w:sz w:val="21"/>
                <w:szCs w:val="21"/>
                <w:lang w:val="en-IE" w:eastAsia="pl-PL"/>
              </w:rPr>
              <w:t xml:space="preserve">Human Health and Social Work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en-IE" w:eastAsia="pl-PL"/>
              </w:rPr>
            </w:pPr>
          </w:p>
        </w:tc>
      </w:tr>
      <w:tr w:rsidR="007B191C" w:rsidRPr="00494870"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R </w:t>
            </w:r>
          </w:p>
        </w:tc>
        <w:tc>
          <w:tcPr>
            <w:tcW w:w="7892" w:type="dxa"/>
            <w:hideMark/>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Arts, Entertainment and Recreation </w:t>
            </w:r>
          </w:p>
        </w:tc>
        <w:tc>
          <w:tcPr>
            <w:tcW w:w="703" w:type="dxa"/>
          </w:tcPr>
          <w:p w:rsidR="007B191C" w:rsidRPr="00494870" w:rsidRDefault="007B191C" w:rsidP="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494870" w:rsidTr="007B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7B191C" w:rsidRPr="00494870" w:rsidRDefault="007B191C" w:rsidP="007B191C">
            <w:pPr>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S </w:t>
            </w:r>
          </w:p>
        </w:tc>
        <w:tc>
          <w:tcPr>
            <w:tcW w:w="7892" w:type="dxa"/>
            <w:tcBorders>
              <w:top w:val="none" w:sz="0" w:space="0" w:color="auto"/>
              <w:bottom w:val="none" w:sz="0" w:space="0" w:color="auto"/>
            </w:tcBorders>
            <w:hideMark/>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r w:rsidRPr="00494870">
              <w:rPr>
                <w:rFonts w:ascii="Arial" w:eastAsia="Times New Roman" w:hAnsi="Arial" w:cs="Arial"/>
                <w:color w:val="222222"/>
                <w:sz w:val="21"/>
                <w:szCs w:val="21"/>
                <w:lang w:val="pl-PL" w:eastAsia="pl-PL"/>
              </w:rPr>
              <w:t xml:space="preserve">Other Service Activities </w:t>
            </w:r>
          </w:p>
        </w:tc>
        <w:tc>
          <w:tcPr>
            <w:tcW w:w="703" w:type="dxa"/>
            <w:tcBorders>
              <w:top w:val="none" w:sz="0" w:space="0" w:color="auto"/>
              <w:bottom w:val="none" w:sz="0" w:space="0" w:color="auto"/>
            </w:tcBorders>
          </w:tcPr>
          <w:p w:rsidR="007B191C" w:rsidRPr="00494870" w:rsidRDefault="007B191C" w:rsidP="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val="pl-PL" w:eastAsia="pl-PL"/>
              </w:rPr>
            </w:pPr>
          </w:p>
        </w:tc>
      </w:tr>
      <w:tr w:rsidR="007B191C" w:rsidRPr="00D86B06" w:rsidTr="007B191C">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vAlign w:val="center"/>
          </w:tcPr>
          <w:p w:rsidR="007B191C" w:rsidRPr="00D86B06" w:rsidRDefault="007B191C" w:rsidP="007B191C">
            <w:pPr>
              <w:spacing w:before="40" w:after="80"/>
            </w:pPr>
            <w:r>
              <w:rPr>
                <w:rFonts w:ascii="Arial" w:hAnsi="Arial" w:cs="Arial"/>
                <w:color w:val="222222"/>
                <w:sz w:val="21"/>
                <w:szCs w:val="21"/>
              </w:rPr>
              <w:t xml:space="preserve">T </w:t>
            </w:r>
          </w:p>
        </w:tc>
        <w:tc>
          <w:tcPr>
            <w:tcW w:w="7892" w:type="dxa"/>
            <w:vAlign w:val="center"/>
          </w:tcPr>
          <w:p w:rsidR="007B191C" w:rsidRPr="00D86B06" w:rsidRDefault="007B191C" w:rsidP="007B191C">
            <w:pPr>
              <w:spacing w:before="40" w:after="80"/>
              <w:cnfStyle w:val="000000000000" w:firstRow="0" w:lastRow="0" w:firstColumn="0" w:lastColumn="0" w:oddVBand="0" w:evenVBand="0" w:oddHBand="0" w:evenHBand="0" w:firstRowFirstColumn="0" w:firstRowLastColumn="0" w:lastRowFirstColumn="0" w:lastRowLastColumn="0"/>
            </w:pPr>
            <w:r>
              <w:rPr>
                <w:rFonts w:ascii="Arial" w:hAnsi="Arial" w:cs="Arial"/>
                <w:color w:val="222222"/>
                <w:sz w:val="21"/>
                <w:szCs w:val="21"/>
              </w:rPr>
              <w:t xml:space="preserve">Activities of Households as Employers; Undifferentiate Goods and Services Producing Activities of Households for Own Use </w:t>
            </w:r>
          </w:p>
        </w:tc>
        <w:tc>
          <w:tcPr>
            <w:tcW w:w="703" w:type="dxa"/>
          </w:tcPr>
          <w:p w:rsidR="007B191C" w:rsidRDefault="007B191C" w:rsidP="007B191C">
            <w:p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1"/>
                <w:szCs w:val="21"/>
              </w:rPr>
            </w:pPr>
          </w:p>
        </w:tc>
      </w:tr>
    </w:tbl>
    <w:p w:rsidR="008B104A" w:rsidRDefault="008B104A" w:rsidP="00F41B08"/>
    <w:p w:rsidR="00FA183C" w:rsidRPr="00FA183C" w:rsidRDefault="00FA183C" w:rsidP="007B191C">
      <w:pPr>
        <w:rPr>
          <w:b/>
        </w:rPr>
      </w:pPr>
      <w:r w:rsidRPr="00FA183C">
        <w:rPr>
          <w:b/>
        </w:rPr>
        <w:t>Questions</w:t>
      </w:r>
      <w:r w:rsidR="00E16E65">
        <w:rPr>
          <w:b/>
        </w:rPr>
        <w:t xml:space="preserve"> about social </w:t>
      </w:r>
      <w:r w:rsidR="00F41711">
        <w:rPr>
          <w:b/>
        </w:rPr>
        <w:t xml:space="preserve">and environment </w:t>
      </w:r>
      <w:r w:rsidR="00E16E65">
        <w:rPr>
          <w:b/>
        </w:rPr>
        <w:t>information</w:t>
      </w:r>
    </w:p>
    <w:p w:rsidR="007B191C" w:rsidRDefault="00E16E65" w:rsidP="00F41B08">
      <w:pPr>
        <w:rPr>
          <w:b/>
        </w:rPr>
      </w:pPr>
      <w:r>
        <w:rPr>
          <w:b/>
        </w:rPr>
        <w:t>Question 5</w:t>
      </w:r>
      <w:r w:rsidR="008666DC">
        <w:rPr>
          <w:b/>
        </w:rPr>
        <w:t xml:space="preserve"> </w:t>
      </w:r>
      <w:r w:rsidR="007B191C">
        <w:rPr>
          <w:b/>
        </w:rPr>
        <w:t xml:space="preserve"> </w:t>
      </w:r>
    </w:p>
    <w:p w:rsidR="00F41B08" w:rsidRPr="00FD32FE" w:rsidRDefault="008666DC" w:rsidP="00F41B08">
      <w:pPr>
        <w:rPr>
          <w:i/>
        </w:rPr>
      </w:pPr>
      <w:r w:rsidRPr="00FD32FE">
        <w:rPr>
          <w:i/>
        </w:rPr>
        <w:t xml:space="preserve">Please note that this question is about </w:t>
      </w:r>
      <w:r w:rsidRPr="00FD32FE">
        <w:rPr>
          <w:i/>
          <w:u w:val="single"/>
        </w:rPr>
        <w:t>collecting</w:t>
      </w:r>
      <w:r w:rsidRPr="00FD32FE">
        <w:rPr>
          <w:i/>
        </w:rPr>
        <w:t xml:space="preserve"> social and environmental information, not about reporting or publishing that information.</w:t>
      </w:r>
    </w:p>
    <w:p w:rsidR="00F41B08" w:rsidRPr="00F41B08" w:rsidRDefault="00F41B08" w:rsidP="00F41B08">
      <w:r w:rsidRPr="00F41B08">
        <w:t xml:space="preserve">Some companies </w:t>
      </w:r>
      <w:r w:rsidR="007E2B44" w:rsidRPr="00F41B08">
        <w:t xml:space="preserve">collect </w:t>
      </w:r>
      <w:r w:rsidR="007E2B44">
        <w:t>social</w:t>
      </w:r>
      <w:r>
        <w:t xml:space="preserve"> and environmental </w:t>
      </w:r>
      <w:r w:rsidR="008369D9">
        <w:t>information</w:t>
      </w:r>
      <w:r w:rsidR="008369D9" w:rsidRPr="00F41B08">
        <w:t xml:space="preserve"> </w:t>
      </w:r>
      <w:r w:rsidR="008369D9">
        <w:t xml:space="preserve">about their operations. </w:t>
      </w:r>
      <w:r>
        <w:t xml:space="preserve">They may do this because it is useful for their own management, </w:t>
      </w:r>
      <w:r w:rsidR="007E2B44">
        <w:t>or because</w:t>
      </w:r>
      <w:r>
        <w:t xml:space="preserve"> they are obliged to do it by law, or because their customers or business partners want this information.</w:t>
      </w:r>
    </w:p>
    <w:p w:rsidR="00F41B08" w:rsidRDefault="00F41B08" w:rsidP="00F41B08">
      <w:r w:rsidRPr="00F41B08">
        <w:t xml:space="preserve">Does </w:t>
      </w:r>
      <w:r>
        <w:t>your company collect data</w:t>
      </w:r>
      <w:r w:rsidRPr="00F41B08">
        <w:t xml:space="preserve"> a</w:t>
      </w:r>
      <w:r>
        <w:t>bout:</w:t>
      </w:r>
    </w:p>
    <w:p w:rsidR="00F41B08" w:rsidRDefault="00F41B08" w:rsidP="00F41B08">
      <w:pPr>
        <w:pStyle w:val="Paragraphedeliste"/>
        <w:numPr>
          <w:ilvl w:val="1"/>
          <w:numId w:val="1"/>
        </w:numPr>
      </w:pPr>
      <w:r>
        <w:t>Its energy use</w:t>
      </w:r>
      <w:r>
        <w:tab/>
      </w:r>
      <w:r>
        <w:tab/>
      </w:r>
      <w:r>
        <w:tab/>
      </w:r>
      <w:r>
        <w:tab/>
      </w:r>
      <w:r w:rsidR="005468F9">
        <w:tab/>
      </w:r>
      <w:r w:rsidR="007B191C">
        <w:tab/>
      </w:r>
      <w:r>
        <w:t>Yes</w:t>
      </w:r>
      <w:r>
        <w:tab/>
      </w:r>
      <w:r w:rsidR="007B191C">
        <w:tab/>
      </w:r>
      <w:r>
        <w:t>No</w:t>
      </w:r>
    </w:p>
    <w:p w:rsidR="00F41B08" w:rsidRDefault="00F41B08" w:rsidP="00F41B08">
      <w:pPr>
        <w:pStyle w:val="Paragraphedeliste"/>
        <w:numPr>
          <w:ilvl w:val="1"/>
          <w:numId w:val="1"/>
        </w:numPr>
      </w:pPr>
      <w:r>
        <w:t>Its carbon emissions</w:t>
      </w:r>
      <w:r>
        <w:tab/>
      </w:r>
      <w:r>
        <w:tab/>
      </w:r>
      <w:r>
        <w:tab/>
      </w:r>
      <w:r w:rsidR="005468F9">
        <w:tab/>
      </w:r>
      <w:r w:rsidR="007B191C">
        <w:tab/>
      </w:r>
      <w:r>
        <w:t>Yes</w:t>
      </w:r>
      <w:r>
        <w:tab/>
      </w:r>
      <w:r w:rsidR="007B191C">
        <w:tab/>
      </w:r>
      <w:r>
        <w:t>No</w:t>
      </w:r>
    </w:p>
    <w:p w:rsidR="00F41B08" w:rsidRDefault="00F41B08" w:rsidP="00F41B08">
      <w:pPr>
        <w:pStyle w:val="Paragraphedeliste"/>
        <w:numPr>
          <w:ilvl w:val="1"/>
          <w:numId w:val="1"/>
        </w:numPr>
      </w:pPr>
      <w:r>
        <w:t>Its water use</w:t>
      </w:r>
      <w:r>
        <w:tab/>
      </w:r>
      <w:r>
        <w:tab/>
      </w:r>
      <w:r>
        <w:tab/>
      </w:r>
      <w:r>
        <w:tab/>
      </w:r>
      <w:r w:rsidR="005468F9">
        <w:tab/>
      </w:r>
      <w:r w:rsidR="007B191C">
        <w:tab/>
      </w:r>
      <w:r>
        <w:t>Yes</w:t>
      </w:r>
      <w:r>
        <w:tab/>
      </w:r>
      <w:r w:rsidR="007B191C">
        <w:tab/>
      </w:r>
      <w:r>
        <w:t>No</w:t>
      </w:r>
    </w:p>
    <w:p w:rsidR="00F41B08" w:rsidRDefault="00F41B08" w:rsidP="00F41B08">
      <w:pPr>
        <w:pStyle w:val="Paragraphedeliste"/>
        <w:numPr>
          <w:ilvl w:val="1"/>
          <w:numId w:val="1"/>
        </w:numPr>
      </w:pPr>
      <w:r>
        <w:t xml:space="preserve">Its use of other resources </w:t>
      </w:r>
      <w:r>
        <w:tab/>
      </w:r>
      <w:r>
        <w:tab/>
      </w:r>
      <w:r w:rsidR="005468F9">
        <w:tab/>
      </w:r>
      <w:r w:rsidR="007B191C">
        <w:tab/>
      </w:r>
      <w:r>
        <w:t>Yes</w:t>
      </w:r>
      <w:r>
        <w:tab/>
      </w:r>
      <w:r w:rsidR="007B191C">
        <w:tab/>
      </w:r>
      <w:r>
        <w:t xml:space="preserve">No </w:t>
      </w:r>
    </w:p>
    <w:p w:rsidR="00AF2939" w:rsidRDefault="00F41B08" w:rsidP="00F41B08">
      <w:pPr>
        <w:pStyle w:val="Paragraphedeliste"/>
        <w:numPr>
          <w:ilvl w:val="1"/>
          <w:numId w:val="1"/>
        </w:numPr>
      </w:pPr>
      <w:r>
        <w:t>The waste it generates</w:t>
      </w:r>
      <w:r w:rsidR="00D46E2A">
        <w:tab/>
      </w:r>
      <w:r w:rsidR="00D46E2A">
        <w:tab/>
      </w:r>
      <w:r w:rsidR="00D46E2A">
        <w:tab/>
      </w:r>
      <w:r w:rsidR="005468F9">
        <w:tab/>
      </w:r>
      <w:r w:rsidR="007B191C">
        <w:tab/>
      </w:r>
      <w:r w:rsidR="00D46E2A">
        <w:t>Yes</w:t>
      </w:r>
      <w:r w:rsidR="00D46E2A">
        <w:tab/>
      </w:r>
      <w:r w:rsidR="007B191C">
        <w:tab/>
      </w:r>
      <w:r w:rsidR="00D46E2A">
        <w:t>No</w:t>
      </w:r>
    </w:p>
    <w:p w:rsidR="00F41B08" w:rsidRDefault="00AF2939" w:rsidP="00F41B08">
      <w:pPr>
        <w:pStyle w:val="Paragraphedeliste"/>
        <w:numPr>
          <w:ilvl w:val="1"/>
          <w:numId w:val="1"/>
        </w:numPr>
      </w:pPr>
      <w:r>
        <w:t>Pollution it generates</w:t>
      </w:r>
      <w:r w:rsidR="00F41B08">
        <w:tab/>
      </w:r>
      <w:r w:rsidR="00F41B08">
        <w:tab/>
      </w:r>
      <w:r w:rsidR="00F41B08">
        <w:tab/>
      </w:r>
      <w:r w:rsidR="005468F9">
        <w:tab/>
      </w:r>
      <w:r w:rsidR="007B191C">
        <w:tab/>
      </w:r>
      <w:r w:rsidR="00F41B08">
        <w:t>Yes</w:t>
      </w:r>
      <w:r w:rsidR="00F41B08">
        <w:tab/>
      </w:r>
      <w:r w:rsidR="007B191C">
        <w:tab/>
      </w:r>
      <w:r w:rsidR="00F41B08">
        <w:t>No</w:t>
      </w:r>
    </w:p>
    <w:p w:rsidR="00F41B08" w:rsidRDefault="00F41B08" w:rsidP="00F41B08">
      <w:pPr>
        <w:pStyle w:val="Paragraphedeliste"/>
        <w:numPr>
          <w:ilvl w:val="1"/>
          <w:numId w:val="1"/>
        </w:numPr>
      </w:pPr>
      <w:r>
        <w:t>% women and men in the workforce</w:t>
      </w:r>
      <w:r>
        <w:tab/>
      </w:r>
      <w:r w:rsidR="005468F9">
        <w:tab/>
      </w:r>
      <w:r w:rsidR="007B191C">
        <w:tab/>
      </w:r>
      <w:r>
        <w:t>Yes</w:t>
      </w:r>
      <w:r>
        <w:tab/>
      </w:r>
      <w:r w:rsidR="007B191C">
        <w:tab/>
      </w:r>
      <w:r>
        <w:t>No</w:t>
      </w:r>
    </w:p>
    <w:p w:rsidR="005468F9" w:rsidRDefault="005468F9" w:rsidP="00F41B08">
      <w:pPr>
        <w:pStyle w:val="Paragraphedeliste"/>
        <w:numPr>
          <w:ilvl w:val="1"/>
          <w:numId w:val="1"/>
        </w:numPr>
      </w:pPr>
      <w:r>
        <w:t>Difference in pay between men and women</w:t>
      </w:r>
      <w:r>
        <w:tab/>
      </w:r>
      <w:r w:rsidR="007B191C">
        <w:tab/>
      </w:r>
      <w:r>
        <w:t>Yes</w:t>
      </w:r>
      <w:r>
        <w:tab/>
      </w:r>
      <w:r w:rsidR="007B191C">
        <w:tab/>
      </w:r>
      <w:r>
        <w:t>No</w:t>
      </w:r>
    </w:p>
    <w:p w:rsidR="008C54E4" w:rsidRDefault="008C54E4" w:rsidP="00F41B08">
      <w:pPr>
        <w:pStyle w:val="Paragraphedeliste"/>
        <w:numPr>
          <w:ilvl w:val="1"/>
          <w:numId w:val="1"/>
        </w:numPr>
      </w:pPr>
      <w:r>
        <w:t>Employee training</w:t>
      </w:r>
      <w:r>
        <w:tab/>
      </w:r>
      <w:r>
        <w:tab/>
      </w:r>
      <w:r>
        <w:tab/>
      </w:r>
      <w:r>
        <w:tab/>
      </w:r>
      <w:r w:rsidR="007B191C">
        <w:tab/>
      </w:r>
      <w:r>
        <w:t>Yes</w:t>
      </w:r>
      <w:r>
        <w:tab/>
      </w:r>
      <w:r w:rsidR="007B191C">
        <w:tab/>
      </w:r>
      <w:r>
        <w:t>No</w:t>
      </w:r>
    </w:p>
    <w:p w:rsidR="00E17C43" w:rsidRDefault="00F41B08" w:rsidP="00F41B08">
      <w:pPr>
        <w:pStyle w:val="Paragraphedeliste"/>
        <w:numPr>
          <w:ilvl w:val="1"/>
          <w:numId w:val="1"/>
        </w:numPr>
      </w:pPr>
      <w:r>
        <w:t>Accidents and/or sick leave</w:t>
      </w:r>
      <w:r w:rsidR="00E17C43">
        <w:tab/>
      </w:r>
      <w:r w:rsidR="00E17C43">
        <w:tab/>
      </w:r>
      <w:r w:rsidR="005468F9">
        <w:tab/>
      </w:r>
      <w:r w:rsidR="007B191C">
        <w:tab/>
      </w:r>
      <w:r w:rsidR="00E17C43">
        <w:t>Yes</w:t>
      </w:r>
      <w:r w:rsidR="00E17C43">
        <w:tab/>
      </w:r>
      <w:r w:rsidR="007B191C">
        <w:tab/>
      </w:r>
      <w:r w:rsidR="00E17C43">
        <w:t>No</w:t>
      </w:r>
    </w:p>
    <w:p w:rsidR="008369D9" w:rsidRDefault="008369D9" w:rsidP="00F41B08">
      <w:pPr>
        <w:pStyle w:val="Paragraphedeliste"/>
        <w:numPr>
          <w:ilvl w:val="1"/>
          <w:numId w:val="1"/>
        </w:numPr>
      </w:pPr>
      <w:r>
        <w:t xml:space="preserve">Other </w:t>
      </w:r>
      <w:r w:rsidR="007E2B44">
        <w:tab/>
      </w:r>
      <w:r w:rsidR="007E2B44">
        <w:tab/>
      </w:r>
      <w:r w:rsidR="007E2B44">
        <w:tab/>
      </w:r>
      <w:r w:rsidR="007E2B44">
        <w:tab/>
      </w:r>
      <w:r w:rsidR="007E2B44">
        <w:tab/>
      </w:r>
      <w:r w:rsidR="007E2B44">
        <w:tab/>
      </w:r>
      <w:r w:rsidR="007B191C">
        <w:tab/>
      </w:r>
      <w:r w:rsidR="007E2B44">
        <w:t>Yes</w:t>
      </w:r>
      <w:r w:rsidR="007E2B44">
        <w:tab/>
      </w:r>
      <w:r w:rsidR="007B191C">
        <w:tab/>
      </w:r>
      <w:r w:rsidR="007E2B44">
        <w:t>No</w:t>
      </w:r>
    </w:p>
    <w:p w:rsidR="008369D9" w:rsidRPr="00AA31C5" w:rsidRDefault="00AA31C5" w:rsidP="00F41B08">
      <w:pPr>
        <w:pStyle w:val="Paragraphedeliste"/>
        <w:numPr>
          <w:ilvl w:val="1"/>
          <w:numId w:val="1"/>
        </w:numPr>
        <w:rPr>
          <w:b/>
        </w:rPr>
      </w:pPr>
      <w:r w:rsidRPr="00F41711">
        <w:t>If other</w:t>
      </w:r>
      <w:r w:rsidR="007E2B44" w:rsidRPr="00F41711">
        <w:t xml:space="preserve">, </w:t>
      </w:r>
      <w:r w:rsidR="008369D9" w:rsidRPr="00F41711">
        <w:t>please specify</w:t>
      </w:r>
      <w:r w:rsidR="007B191C">
        <w:rPr>
          <w:b/>
        </w:rPr>
        <w:t>:</w:t>
      </w:r>
    </w:p>
    <w:p w:rsidR="00F41B08" w:rsidRDefault="00E16E65" w:rsidP="00F41B08">
      <w:pPr>
        <w:rPr>
          <w:b/>
        </w:rPr>
      </w:pPr>
      <w:r>
        <w:rPr>
          <w:b/>
        </w:rPr>
        <w:t>Question 6</w:t>
      </w:r>
    </w:p>
    <w:p w:rsidR="00F41B08" w:rsidRDefault="00F41B08" w:rsidP="00F41B08">
      <w:r w:rsidRPr="00F41B08">
        <w:t xml:space="preserve">Some companies </w:t>
      </w:r>
      <w:r w:rsidRPr="006D289A">
        <w:rPr>
          <w:u w:val="single"/>
        </w:rPr>
        <w:t>share</w:t>
      </w:r>
      <w:r w:rsidRPr="00F41B08">
        <w:t xml:space="preserve"> </w:t>
      </w:r>
      <w:r w:rsidRPr="006D289A">
        <w:t>social and environmental</w:t>
      </w:r>
      <w:r w:rsidRPr="00F41B08">
        <w:t xml:space="preserve"> </w:t>
      </w:r>
      <w:r>
        <w:t xml:space="preserve">information on their </w:t>
      </w:r>
      <w:r w:rsidRPr="006D289A">
        <w:rPr>
          <w:u w:val="single"/>
        </w:rPr>
        <w:t>websites</w:t>
      </w:r>
      <w:r>
        <w:t xml:space="preserve">. </w:t>
      </w:r>
      <w:r w:rsidR="00B1344B">
        <w:t xml:space="preserve">This might take the form of text on a web page, or it might be a link from the webpage to a more detailed company report or statement. </w:t>
      </w:r>
      <w:r>
        <w:t>Which of the following statements best describes w</w:t>
      </w:r>
      <w:r w:rsidR="00FA183C">
        <w:t>hat you company does</w:t>
      </w:r>
      <w:r w:rsidR="005F7484">
        <w:t>?</w:t>
      </w:r>
    </w:p>
    <w:p w:rsidR="00B1344B" w:rsidRDefault="00F41B08" w:rsidP="00B1344B">
      <w:pPr>
        <w:pStyle w:val="Paragraphedeliste"/>
        <w:numPr>
          <w:ilvl w:val="0"/>
          <w:numId w:val="10"/>
        </w:numPr>
      </w:pPr>
      <w:r>
        <w:t xml:space="preserve">We </w:t>
      </w:r>
      <w:r w:rsidR="0085402F">
        <w:t>do not</w:t>
      </w:r>
      <w:r>
        <w:t xml:space="preserve"> make any reference to</w:t>
      </w:r>
      <w:r w:rsidR="009C5FF8">
        <w:t xml:space="preserve"> our policies or performance </w:t>
      </w:r>
      <w:r w:rsidR="00F41711" w:rsidRPr="006D289A">
        <w:t xml:space="preserve">regarding social and </w:t>
      </w:r>
      <w:r w:rsidRPr="006D289A">
        <w:t>environmenta</w:t>
      </w:r>
      <w:r w:rsidRPr="00B1344B">
        <w:rPr>
          <w:u w:val="single"/>
        </w:rPr>
        <w:t xml:space="preserve">l </w:t>
      </w:r>
      <w:r>
        <w:t>issues on</w:t>
      </w:r>
      <w:r w:rsidR="005F7484">
        <w:t xml:space="preserve"> our website.</w:t>
      </w:r>
    </w:p>
    <w:p w:rsidR="00E17C43" w:rsidRDefault="00F41B08" w:rsidP="00B1344B">
      <w:pPr>
        <w:pStyle w:val="Paragraphedeliste"/>
        <w:numPr>
          <w:ilvl w:val="0"/>
          <w:numId w:val="10"/>
        </w:numPr>
      </w:pPr>
      <w:r>
        <w:t xml:space="preserve">We make a general statement about our commitment to </w:t>
      </w:r>
      <w:r w:rsidRPr="006D289A">
        <w:t>social and environmental</w:t>
      </w:r>
      <w:r>
        <w:t xml:space="preserve"> issues </w:t>
      </w:r>
      <w:r w:rsidR="005F7484">
        <w:t xml:space="preserve">on our website </w:t>
      </w:r>
      <w:r w:rsidR="00E17C43">
        <w:t xml:space="preserve">but we </w:t>
      </w:r>
      <w:r w:rsidR="0085402F">
        <w:t>do not</w:t>
      </w:r>
      <w:r w:rsidR="00E17C43">
        <w:t xml:space="preserve"> publish any detailed</w:t>
      </w:r>
      <w:r w:rsidR="009C5FF8">
        <w:t xml:space="preserve"> </w:t>
      </w:r>
      <w:r w:rsidR="00E17C43">
        <w:t>information.</w:t>
      </w:r>
    </w:p>
    <w:p w:rsidR="00FA183C" w:rsidRDefault="00F41B08" w:rsidP="00E17C43">
      <w:pPr>
        <w:pStyle w:val="Paragraphedeliste"/>
        <w:numPr>
          <w:ilvl w:val="0"/>
          <w:numId w:val="10"/>
        </w:numPr>
      </w:pPr>
      <w:r>
        <w:t xml:space="preserve">We publish some detailed </w:t>
      </w:r>
      <w:r w:rsidR="00E16E65" w:rsidRPr="006D289A">
        <w:t>social and environmental</w:t>
      </w:r>
      <w:r w:rsidR="00E16E65">
        <w:t xml:space="preserve"> </w:t>
      </w:r>
      <w:r>
        <w:t xml:space="preserve">information </w:t>
      </w:r>
      <w:r w:rsidR="00E16E65">
        <w:t>about our operations</w:t>
      </w:r>
      <w:r w:rsidR="006D289A">
        <w:t xml:space="preserve"> (it may be in the form of a report or detailed statement)</w:t>
      </w:r>
      <w:r w:rsidR="00E16E65">
        <w:t>.</w:t>
      </w:r>
    </w:p>
    <w:p w:rsidR="00FA183C" w:rsidRDefault="00F41B08" w:rsidP="00E17C43">
      <w:pPr>
        <w:pStyle w:val="Paragraphedeliste"/>
        <w:numPr>
          <w:ilvl w:val="0"/>
          <w:numId w:val="10"/>
        </w:numPr>
      </w:pPr>
      <w:r>
        <w:t xml:space="preserve">We </w:t>
      </w:r>
      <w:r w:rsidR="0085402F">
        <w:t>do not</w:t>
      </w:r>
      <w:r>
        <w:t xml:space="preserve"> have </w:t>
      </w:r>
      <w:r w:rsidR="005F7484">
        <w:t xml:space="preserve">a </w:t>
      </w:r>
      <w:r w:rsidR="00E17C43">
        <w:t>company</w:t>
      </w:r>
      <w:r w:rsidR="005F7484">
        <w:t xml:space="preserve"> website. </w:t>
      </w:r>
    </w:p>
    <w:p w:rsidR="00F41B08" w:rsidRPr="00F41B08" w:rsidRDefault="00F41B08" w:rsidP="00FA183C">
      <w:pPr>
        <w:pStyle w:val="Paragraphedeliste"/>
      </w:pPr>
    </w:p>
    <w:p w:rsidR="005F7484" w:rsidRDefault="00E16E65" w:rsidP="00F41B08">
      <w:pPr>
        <w:rPr>
          <w:b/>
        </w:rPr>
      </w:pPr>
      <w:r>
        <w:rPr>
          <w:b/>
        </w:rPr>
        <w:t>Question 7</w:t>
      </w:r>
    </w:p>
    <w:p w:rsidR="005F7484" w:rsidRPr="005F7484" w:rsidRDefault="005F7484" w:rsidP="00F41B08">
      <w:r w:rsidRPr="005F7484">
        <w:t xml:space="preserve">Some companies </w:t>
      </w:r>
      <w:r w:rsidRPr="006D289A">
        <w:rPr>
          <w:u w:val="single"/>
        </w:rPr>
        <w:t>share</w:t>
      </w:r>
      <w:r w:rsidRPr="005F7484">
        <w:t xml:space="preserve"> social and environmental informa</w:t>
      </w:r>
      <w:r>
        <w:t xml:space="preserve">tion </w:t>
      </w:r>
      <w:r w:rsidRPr="006D289A">
        <w:rPr>
          <w:u w:val="single"/>
        </w:rPr>
        <w:t>via social media</w:t>
      </w:r>
      <w:r w:rsidRPr="005F7484">
        <w:t>. How</w:t>
      </w:r>
      <w:r>
        <w:t xml:space="preserve"> </w:t>
      </w:r>
      <w:r w:rsidRPr="005F7484">
        <w:t>frequently does your company share social and environmental information through social media?</w:t>
      </w:r>
    </w:p>
    <w:p w:rsidR="005F7484" w:rsidRPr="005F7484" w:rsidRDefault="005F7484" w:rsidP="005F7484">
      <w:pPr>
        <w:pStyle w:val="Paragraphedeliste"/>
        <w:numPr>
          <w:ilvl w:val="0"/>
          <w:numId w:val="12"/>
        </w:numPr>
      </w:pPr>
      <w:r w:rsidRPr="005F7484">
        <w:t>Never</w:t>
      </w:r>
    </w:p>
    <w:p w:rsidR="005F7484" w:rsidRPr="005F7484" w:rsidRDefault="005F7484" w:rsidP="005F7484">
      <w:pPr>
        <w:pStyle w:val="Paragraphedeliste"/>
        <w:numPr>
          <w:ilvl w:val="0"/>
          <w:numId w:val="12"/>
        </w:numPr>
      </w:pPr>
      <w:r w:rsidRPr="005F7484">
        <w:t>Sometimes</w:t>
      </w:r>
    </w:p>
    <w:p w:rsidR="005F7484" w:rsidRPr="005F7484" w:rsidRDefault="005F7484" w:rsidP="005F7484">
      <w:pPr>
        <w:pStyle w:val="Paragraphedeliste"/>
        <w:numPr>
          <w:ilvl w:val="0"/>
          <w:numId w:val="12"/>
        </w:numPr>
      </w:pPr>
      <w:r w:rsidRPr="005F7484">
        <w:t>Often</w:t>
      </w:r>
    </w:p>
    <w:p w:rsidR="00F41B08" w:rsidRPr="00F41B08" w:rsidRDefault="00F41B08" w:rsidP="00F41B08">
      <w:pPr>
        <w:rPr>
          <w:b/>
        </w:rPr>
      </w:pPr>
      <w:r>
        <w:rPr>
          <w:b/>
        </w:rPr>
        <w:t xml:space="preserve">Question </w:t>
      </w:r>
      <w:r w:rsidR="00E16E65">
        <w:rPr>
          <w:b/>
        </w:rPr>
        <w:t>8</w:t>
      </w:r>
    </w:p>
    <w:p w:rsidR="00F41B08" w:rsidRDefault="00F41B08" w:rsidP="00F41B08">
      <w:r>
        <w:t>Does your company regularly supply goods or services direct</w:t>
      </w:r>
      <w:r w:rsidR="005711AA">
        <w:t>ly</w:t>
      </w:r>
      <w:r>
        <w:t xml:space="preserve"> to a larger company (a company with more than approximately 250 employees)?</w:t>
      </w:r>
    </w:p>
    <w:p w:rsidR="0085402F" w:rsidRDefault="00F41B08" w:rsidP="0085402F">
      <w:pPr>
        <w:pStyle w:val="Paragraphedeliste"/>
        <w:numPr>
          <w:ilvl w:val="0"/>
          <w:numId w:val="16"/>
        </w:numPr>
      </w:pPr>
      <w:r>
        <w:t>Yes</w:t>
      </w:r>
      <w:r>
        <w:tab/>
      </w:r>
    </w:p>
    <w:p w:rsidR="00F41B08" w:rsidRDefault="00F41B08" w:rsidP="0085402F">
      <w:pPr>
        <w:pStyle w:val="Paragraphedeliste"/>
        <w:numPr>
          <w:ilvl w:val="0"/>
          <w:numId w:val="16"/>
        </w:numPr>
      </w:pPr>
      <w:r>
        <w:t>No</w:t>
      </w:r>
    </w:p>
    <w:p w:rsidR="00F41B08" w:rsidRPr="00F41B08" w:rsidRDefault="00F41B08" w:rsidP="00F41B08">
      <w:pPr>
        <w:rPr>
          <w:b/>
        </w:rPr>
      </w:pPr>
      <w:r w:rsidRPr="00F41B08">
        <w:rPr>
          <w:b/>
        </w:rPr>
        <w:t xml:space="preserve">Question </w:t>
      </w:r>
      <w:r w:rsidR="00E16E65">
        <w:rPr>
          <w:b/>
        </w:rPr>
        <w:t>9</w:t>
      </w:r>
    </w:p>
    <w:p w:rsidR="00F41B08" w:rsidRDefault="00F41B08" w:rsidP="00F41B08">
      <w:r>
        <w:t>Has your company ever been asked for social or environmental information</w:t>
      </w:r>
      <w:r w:rsidR="00E16E65">
        <w:t>:</w:t>
      </w:r>
      <w:r>
        <w:t xml:space="preserve">  </w:t>
      </w:r>
    </w:p>
    <w:p w:rsidR="00F41B08" w:rsidRDefault="00F41B08"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By a bank when discussing a loan</w:t>
      </w:r>
      <w:r>
        <w:tab/>
      </w:r>
      <w:r>
        <w:tab/>
      </w:r>
      <w:r w:rsidR="005468F9">
        <w:tab/>
      </w:r>
      <w:r w:rsidR="005468F9">
        <w:tab/>
      </w:r>
      <w:r w:rsidR="005468F9">
        <w:tab/>
      </w:r>
      <w:r w:rsidR="0085402F">
        <w:tab/>
      </w:r>
      <w:r>
        <w:t>Yes</w:t>
      </w:r>
      <w:r>
        <w:tab/>
      </w:r>
      <w:r w:rsidR="0085402F">
        <w:tab/>
      </w:r>
      <w:r>
        <w:t>No</w:t>
      </w:r>
    </w:p>
    <w:p w:rsidR="00F41B08" w:rsidRDefault="00F41B08"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By an insurance company</w:t>
      </w:r>
      <w:r w:rsidR="00AF2939">
        <w:t xml:space="preserve"> </w:t>
      </w:r>
      <w:r>
        <w:tab/>
      </w:r>
      <w:r>
        <w:tab/>
      </w:r>
      <w:r>
        <w:tab/>
      </w:r>
      <w:r w:rsidR="005468F9">
        <w:tab/>
      </w:r>
      <w:r w:rsidR="005468F9">
        <w:tab/>
      </w:r>
      <w:r w:rsidR="005468F9">
        <w:tab/>
      </w:r>
      <w:r w:rsidR="0085402F">
        <w:tab/>
      </w:r>
      <w:r>
        <w:t>Yes</w:t>
      </w:r>
      <w:r>
        <w:tab/>
      </w:r>
      <w:r w:rsidR="0085402F">
        <w:tab/>
      </w:r>
      <w:r>
        <w:t>No</w:t>
      </w:r>
    </w:p>
    <w:p w:rsidR="008C54E4" w:rsidRDefault="008C54E4"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By any other financial institution when discussing external financing</w:t>
      </w:r>
      <w:r>
        <w:tab/>
      </w:r>
      <w:r w:rsidR="0085402F">
        <w:tab/>
      </w:r>
      <w:r>
        <w:t>Yes</w:t>
      </w:r>
      <w:r>
        <w:tab/>
      </w:r>
      <w:r w:rsidR="0085402F">
        <w:tab/>
      </w:r>
      <w:r>
        <w:t>No</w:t>
      </w:r>
    </w:p>
    <w:p w:rsidR="00F41B08" w:rsidRDefault="00D46E2A"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 xml:space="preserve">By a </w:t>
      </w:r>
      <w:r w:rsidR="00AF2939">
        <w:t xml:space="preserve">company </w:t>
      </w:r>
      <w:r w:rsidR="005468F9">
        <w:t xml:space="preserve"> to whom</w:t>
      </w:r>
      <w:r w:rsidR="00AF2939">
        <w:t xml:space="preserve"> you provide services or goods</w:t>
      </w:r>
      <w:r w:rsidR="00FA183C">
        <w:t xml:space="preserve"> </w:t>
      </w:r>
      <w:r w:rsidR="00FA183C">
        <w:tab/>
      </w:r>
      <w:r w:rsidR="00E16E65">
        <w:tab/>
      </w:r>
      <w:r w:rsidR="00E16E65">
        <w:tab/>
      </w:r>
      <w:r w:rsidR="0085402F">
        <w:tab/>
      </w:r>
      <w:r w:rsidR="00FA183C">
        <w:t>Yes</w:t>
      </w:r>
      <w:r w:rsidR="00FA183C">
        <w:tab/>
      </w:r>
      <w:r w:rsidR="0085402F">
        <w:tab/>
      </w:r>
      <w:r w:rsidR="00FA183C">
        <w:t>No</w:t>
      </w:r>
    </w:p>
    <w:p w:rsidR="00AF2939" w:rsidRDefault="00AF2939"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 xml:space="preserve">By </w:t>
      </w:r>
      <w:r w:rsidR="00CA4F77">
        <w:t>public administration</w:t>
      </w:r>
      <w:r>
        <w:t xml:space="preserve"> when applying for public funds</w:t>
      </w:r>
      <w:r w:rsidR="006D289A">
        <w:t xml:space="preserve"> or guarantees</w:t>
      </w:r>
      <w:r w:rsidR="00FA183C">
        <w:tab/>
      </w:r>
      <w:r w:rsidR="0085402F">
        <w:tab/>
      </w:r>
      <w:r w:rsidR="00FA183C">
        <w:t>Yes</w:t>
      </w:r>
      <w:r w:rsidR="00FA183C">
        <w:tab/>
      </w:r>
      <w:r w:rsidR="0085402F">
        <w:tab/>
      </w:r>
      <w:r w:rsidR="00FA183C">
        <w:t>No</w:t>
      </w:r>
    </w:p>
    <w:p w:rsidR="008C54E4" w:rsidRDefault="008C54E4"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By a non-governmental organisation (e.g. an environmental campaign)</w:t>
      </w:r>
      <w:r>
        <w:tab/>
      </w:r>
      <w:r w:rsidR="0085402F">
        <w:tab/>
      </w:r>
      <w:r>
        <w:t>Yes</w:t>
      </w:r>
      <w:r>
        <w:tab/>
      </w:r>
      <w:r w:rsidR="0085402F">
        <w:tab/>
      </w:r>
      <w:r>
        <w:t>No</w:t>
      </w:r>
    </w:p>
    <w:p w:rsidR="00DF1047" w:rsidRDefault="00DF1047" w:rsidP="007B191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t>Any other cases?</w:t>
      </w:r>
      <w:r w:rsidR="005468F9">
        <w:t>*</w:t>
      </w:r>
      <w:r w:rsidR="00FA183C">
        <w:tab/>
      </w:r>
      <w:r w:rsidR="00FA183C">
        <w:tab/>
      </w:r>
      <w:r w:rsidR="00FA183C">
        <w:tab/>
      </w:r>
      <w:r w:rsidR="00FA183C">
        <w:tab/>
      </w:r>
      <w:r w:rsidR="005468F9">
        <w:tab/>
      </w:r>
      <w:r w:rsidR="005468F9">
        <w:tab/>
      </w:r>
      <w:r w:rsidR="005468F9">
        <w:tab/>
      </w:r>
      <w:r w:rsidR="0085402F">
        <w:tab/>
      </w:r>
      <w:r w:rsidR="00FA183C">
        <w:t>Yes</w:t>
      </w:r>
      <w:r w:rsidR="00FA183C">
        <w:tab/>
      </w:r>
      <w:r w:rsidR="0085402F">
        <w:tab/>
      </w:r>
      <w:r w:rsidR="00FA183C">
        <w:t>No</w:t>
      </w:r>
      <w:r w:rsidR="007B191C">
        <w:br/>
      </w:r>
    </w:p>
    <w:p w:rsidR="007B191C" w:rsidRDefault="005468F9" w:rsidP="00F41B08">
      <w:r>
        <w:t>*</w:t>
      </w:r>
      <w:r w:rsidR="0085402F">
        <w:t xml:space="preserve"> P</w:t>
      </w:r>
      <w:r w:rsidR="005711AA">
        <w:t>lease specify</w:t>
      </w:r>
      <w:r w:rsidR="007E2B44">
        <w:t xml:space="preserve"> </w:t>
      </w:r>
      <w:r w:rsidR="0085402F">
        <w:t xml:space="preserve">the other case: </w:t>
      </w:r>
    </w:p>
    <w:p w:rsidR="006D289A" w:rsidRDefault="00E16E65" w:rsidP="00F41B08">
      <w:r>
        <w:rPr>
          <w:b/>
        </w:rPr>
        <w:t>Question 10</w:t>
      </w:r>
      <w:r w:rsidR="007B191C">
        <w:rPr>
          <w:b/>
        </w:rPr>
        <w:t xml:space="preserve">   </w:t>
      </w:r>
      <w:r w:rsidR="007B191C">
        <w:rPr>
          <w:b/>
        </w:rPr>
        <w:br/>
      </w:r>
      <w:r w:rsidR="007B191C">
        <w:br/>
      </w:r>
      <w:r w:rsidR="005F7484" w:rsidRPr="008369D9">
        <w:t xml:space="preserve">If you answered ‘yes’ to at least one of the options in question </w:t>
      </w:r>
      <w:r w:rsidR="0094771E">
        <w:t>9</w:t>
      </w:r>
      <w:r w:rsidR="006D289A" w:rsidRPr="006D289A">
        <w:t xml:space="preserve"> </w:t>
      </w:r>
      <w:r w:rsidR="006D289A">
        <w:t xml:space="preserve">or if you share </w:t>
      </w:r>
      <w:r w:rsidR="006D289A" w:rsidRPr="006D289A">
        <w:t>social and environmental</w:t>
      </w:r>
      <w:r w:rsidR="006D289A">
        <w:t xml:space="preserve"> information about your operations (e.g. on the website)</w:t>
      </w:r>
      <w:r w:rsidR="005F7484" w:rsidRPr="008369D9">
        <w:t xml:space="preserve">, please estimate the total time, </w:t>
      </w:r>
      <w:r w:rsidR="005F7484" w:rsidRPr="007E2B44">
        <w:rPr>
          <w:i/>
        </w:rPr>
        <w:t>per month</w:t>
      </w:r>
      <w:r w:rsidR="005F7484" w:rsidRPr="007E2B44">
        <w:t xml:space="preserve">, that your company </w:t>
      </w:r>
      <w:r w:rsidR="00D66251">
        <w:t xml:space="preserve">employees </w:t>
      </w:r>
      <w:r w:rsidR="005F7484" w:rsidRPr="007E2B44">
        <w:t>spend in responding to requests.</w:t>
      </w:r>
      <w:r w:rsidR="006D289A">
        <w:t xml:space="preserve"> Please include in your calculations time your employees spend collecting social and environmental information and (if applicable) preparing a report or other documents with social and environment information.</w:t>
      </w:r>
    </w:p>
    <w:p w:rsidR="00A02445" w:rsidRDefault="00A02445" w:rsidP="00F41B08">
      <w:r>
        <w:t xml:space="preserve">Please express your reply in terms of </w:t>
      </w:r>
      <w:r w:rsidR="00B1344B">
        <w:t xml:space="preserve">employee-days per month. </w:t>
      </w:r>
    </w:p>
    <w:p w:rsidR="00A02445" w:rsidRDefault="00A02445" w:rsidP="00F41B08">
      <w:r>
        <w:t>Examples:</w:t>
      </w:r>
    </w:p>
    <w:p w:rsidR="00B1344B" w:rsidRDefault="00B1344B" w:rsidP="007B191C">
      <w:pPr>
        <w:pStyle w:val="Paragraphedeliste"/>
        <w:numPr>
          <w:ilvl w:val="0"/>
          <w:numId w:val="15"/>
        </w:numPr>
        <w:spacing w:line="240" w:lineRule="auto"/>
      </w:pPr>
      <w:r>
        <w:t>One employee dedicates 0.2 working days per month. Answer = 0.2 employee-days per month.</w:t>
      </w:r>
    </w:p>
    <w:p w:rsidR="00A02445" w:rsidRDefault="00A02445" w:rsidP="007B191C">
      <w:pPr>
        <w:pStyle w:val="Paragraphedeliste"/>
        <w:numPr>
          <w:ilvl w:val="0"/>
          <w:numId w:val="15"/>
        </w:numPr>
        <w:spacing w:line="240" w:lineRule="auto"/>
      </w:pPr>
      <w:r>
        <w:t xml:space="preserve">Two employees each dedicate approximately 0.5 working days per month.  Answer = 2 employees x 0.5 days = </w:t>
      </w:r>
      <w:r w:rsidR="00B1344B">
        <w:t>1 employee-day</w:t>
      </w:r>
      <w:r>
        <w:t xml:space="preserve"> per month</w:t>
      </w:r>
      <w:r w:rsidR="007D37E4">
        <w:t>.</w:t>
      </w:r>
    </w:p>
    <w:p w:rsidR="007D37E4" w:rsidRDefault="007D37E4" w:rsidP="007B191C">
      <w:pPr>
        <w:pStyle w:val="Paragraphedeliste"/>
        <w:numPr>
          <w:ilvl w:val="0"/>
          <w:numId w:val="15"/>
        </w:numPr>
        <w:spacing w:line="240" w:lineRule="auto"/>
      </w:pPr>
      <w:r>
        <w:t>One employee dedicates 0.25 working days per month, and two employees dedicate 0.1 working days per month. Answer = 1 employee x 0.</w:t>
      </w:r>
      <w:r w:rsidR="005D2788">
        <w:t>2</w:t>
      </w:r>
      <w:r>
        <w:t>5 + 2 employees x 0.1 days per month = 0.</w:t>
      </w:r>
      <w:r w:rsidR="005D2788">
        <w:t>45</w:t>
      </w:r>
      <w:r>
        <w:t xml:space="preserve"> </w:t>
      </w:r>
      <w:r w:rsidR="00B1344B">
        <w:t>employee-d</w:t>
      </w:r>
      <w:r>
        <w:t>ays per month.</w:t>
      </w:r>
    </w:p>
    <w:p w:rsidR="00957696" w:rsidRPr="00F41711" w:rsidRDefault="00957696" w:rsidP="00F41B08">
      <w:pPr>
        <w:rPr>
          <w:u w:val="single"/>
        </w:rPr>
      </w:pPr>
      <w:r w:rsidRPr="00F41711">
        <w:rPr>
          <w:u w:val="single"/>
        </w:rPr>
        <w:t>Replies</w:t>
      </w:r>
      <w:r w:rsidR="00734461">
        <w:rPr>
          <w:u w:val="single"/>
        </w:rPr>
        <w:t xml:space="preserve"> – please choose</w:t>
      </w:r>
      <w:r w:rsidRPr="00F41711">
        <w:rPr>
          <w:u w:val="single"/>
        </w:rPr>
        <w:t>:</w:t>
      </w:r>
    </w:p>
    <w:p w:rsidR="00B1344B" w:rsidRDefault="00B1344B" w:rsidP="0085402F">
      <w:pPr>
        <w:pStyle w:val="Paragraphedeliste"/>
        <w:numPr>
          <w:ilvl w:val="0"/>
          <w:numId w:val="17"/>
        </w:numPr>
      </w:pPr>
      <w:r>
        <w:t>Less than 0.1 employee-days per month.</w:t>
      </w:r>
    </w:p>
    <w:p w:rsidR="00957696" w:rsidRPr="00957696" w:rsidRDefault="00B1344B" w:rsidP="0085402F">
      <w:pPr>
        <w:pStyle w:val="Paragraphedeliste"/>
        <w:numPr>
          <w:ilvl w:val="0"/>
          <w:numId w:val="17"/>
        </w:numPr>
      </w:pPr>
      <w:r>
        <w:t>Between 0.1 and 0.25 employee-days per month.</w:t>
      </w:r>
    </w:p>
    <w:p w:rsidR="00957696" w:rsidRPr="00957696" w:rsidRDefault="00B1344B" w:rsidP="0085402F">
      <w:pPr>
        <w:pStyle w:val="Paragraphedeliste"/>
        <w:numPr>
          <w:ilvl w:val="0"/>
          <w:numId w:val="17"/>
        </w:numPr>
      </w:pPr>
      <w:r>
        <w:t>Between 0.2</w:t>
      </w:r>
      <w:r w:rsidR="009A3589">
        <w:t>6</w:t>
      </w:r>
      <w:r>
        <w:t xml:space="preserve"> and 0.5 employee days per month.</w:t>
      </w:r>
    </w:p>
    <w:p w:rsidR="00957696" w:rsidRDefault="00B1344B" w:rsidP="0085402F">
      <w:pPr>
        <w:pStyle w:val="Paragraphedeliste"/>
        <w:numPr>
          <w:ilvl w:val="0"/>
          <w:numId w:val="17"/>
        </w:numPr>
      </w:pPr>
      <w:r>
        <w:t>Between 0.</w:t>
      </w:r>
      <w:r w:rsidR="009A3589">
        <w:t xml:space="preserve">6 </w:t>
      </w:r>
      <w:r>
        <w:t>and 1 employee days per month.</w:t>
      </w:r>
    </w:p>
    <w:p w:rsidR="00B1344B" w:rsidRDefault="00B1344B" w:rsidP="0085402F">
      <w:pPr>
        <w:pStyle w:val="Paragraphedeliste"/>
        <w:numPr>
          <w:ilvl w:val="0"/>
          <w:numId w:val="17"/>
        </w:numPr>
      </w:pPr>
      <w:r>
        <w:t>Between 1 and 2 employee days per month.</w:t>
      </w:r>
    </w:p>
    <w:p w:rsidR="00B1344B" w:rsidRDefault="00B1344B" w:rsidP="0085402F">
      <w:pPr>
        <w:pStyle w:val="Paragraphedeliste"/>
        <w:numPr>
          <w:ilvl w:val="0"/>
          <w:numId w:val="17"/>
        </w:numPr>
      </w:pPr>
      <w:r>
        <w:t>Between 2 and 5 employee days per month.</w:t>
      </w:r>
    </w:p>
    <w:p w:rsidR="00B1344B" w:rsidRDefault="00B1344B" w:rsidP="0085402F">
      <w:pPr>
        <w:pStyle w:val="Paragraphedeliste"/>
        <w:numPr>
          <w:ilvl w:val="0"/>
          <w:numId w:val="17"/>
        </w:numPr>
      </w:pPr>
      <w:r>
        <w:t xml:space="preserve">Over 5 employee days per month. </w:t>
      </w:r>
    </w:p>
    <w:p w:rsidR="00494870" w:rsidRPr="00F41B08" w:rsidRDefault="00494870" w:rsidP="00494870">
      <w:pPr>
        <w:rPr>
          <w:b/>
        </w:rPr>
      </w:pPr>
      <w:r w:rsidRPr="00F41B08">
        <w:rPr>
          <w:b/>
        </w:rPr>
        <w:t>Quest</w:t>
      </w:r>
      <w:r>
        <w:rPr>
          <w:b/>
        </w:rPr>
        <w:t>ion 11</w:t>
      </w:r>
    </w:p>
    <w:p w:rsidR="00494870" w:rsidRPr="00421BD6" w:rsidRDefault="00494870" w:rsidP="007B191C">
      <w:pPr>
        <w:spacing w:line="240" w:lineRule="auto"/>
      </w:pPr>
      <w:r w:rsidRPr="00421BD6">
        <w:t>Does your company ever ask your business partners, especially suppliers, to give you social and environmental information?</w:t>
      </w:r>
    </w:p>
    <w:p w:rsidR="00494870" w:rsidRPr="00421BD6" w:rsidRDefault="00494870" w:rsidP="0085402F">
      <w:pPr>
        <w:pStyle w:val="Paragraphedeliste"/>
        <w:numPr>
          <w:ilvl w:val="0"/>
          <w:numId w:val="18"/>
        </w:numPr>
      </w:pPr>
      <w:r w:rsidRPr="00421BD6">
        <w:t>Yes</w:t>
      </w:r>
    </w:p>
    <w:p w:rsidR="00494870" w:rsidRPr="00421BD6" w:rsidRDefault="00494870" w:rsidP="0085402F">
      <w:pPr>
        <w:pStyle w:val="Paragraphedeliste"/>
        <w:numPr>
          <w:ilvl w:val="0"/>
          <w:numId w:val="18"/>
        </w:numPr>
      </w:pPr>
      <w:r w:rsidRPr="00421BD6">
        <w:t>No</w:t>
      </w:r>
    </w:p>
    <w:p w:rsidR="00494870" w:rsidRPr="00421BD6" w:rsidRDefault="00494870" w:rsidP="0085402F">
      <w:pPr>
        <w:pStyle w:val="Paragraphedeliste"/>
        <w:numPr>
          <w:ilvl w:val="0"/>
          <w:numId w:val="18"/>
        </w:numPr>
      </w:pPr>
      <w:r w:rsidRPr="00421BD6">
        <w:t>Don’t know</w:t>
      </w:r>
    </w:p>
    <w:p w:rsidR="00F41B08" w:rsidRPr="00F41B08" w:rsidRDefault="00F41B08" w:rsidP="00F41B08">
      <w:pPr>
        <w:rPr>
          <w:b/>
        </w:rPr>
      </w:pPr>
      <w:r w:rsidRPr="00F41B08">
        <w:rPr>
          <w:b/>
        </w:rPr>
        <w:t>Quest</w:t>
      </w:r>
      <w:r>
        <w:rPr>
          <w:b/>
        </w:rPr>
        <w:t xml:space="preserve">ion </w:t>
      </w:r>
      <w:r w:rsidR="00494870">
        <w:rPr>
          <w:b/>
        </w:rPr>
        <w:t>12</w:t>
      </w:r>
    </w:p>
    <w:p w:rsidR="005F7484" w:rsidRDefault="005F7484" w:rsidP="00F41B08">
      <w:r>
        <w:t>Some people have suggested that a simplified reporting standard could help SMEs to</w:t>
      </w:r>
      <w:r w:rsidR="008C54E4">
        <w:t xml:space="preserve"> respond to demands </w:t>
      </w:r>
      <w:r w:rsidR="008C54E4" w:rsidRPr="008C54E4">
        <w:t xml:space="preserve">for social and environmental information </w:t>
      </w:r>
      <w:r w:rsidR="008C54E4">
        <w:t>f</w:t>
      </w:r>
      <w:r>
        <w:t xml:space="preserve">rom business partners, banks, or others. The idea would be that the SME </w:t>
      </w:r>
      <w:r w:rsidR="008C54E4">
        <w:t xml:space="preserve">could </w:t>
      </w:r>
      <w:r>
        <w:t>pr</w:t>
      </w:r>
      <w:r w:rsidR="008C54E4">
        <w:t xml:space="preserve">epare one single set of social and environmental information instead of having to respond to different requests, each one asking for slightly different information. </w:t>
      </w:r>
    </w:p>
    <w:p w:rsidR="00CA4F77" w:rsidRDefault="00CA4F77" w:rsidP="00CA4F77">
      <w:r>
        <w:t>Which of the following statements best describes what you</w:t>
      </w:r>
      <w:r w:rsidR="005711AA">
        <w:t>r</w:t>
      </w:r>
      <w:r>
        <w:t xml:space="preserve"> </w:t>
      </w:r>
      <w:r w:rsidR="00745C3F">
        <w:t>company would prefer</w:t>
      </w:r>
      <w:r w:rsidR="005F7484">
        <w:t>?</w:t>
      </w:r>
    </w:p>
    <w:p w:rsidR="000F1B4F" w:rsidRDefault="000F1B4F" w:rsidP="00DF1047">
      <w:pPr>
        <w:pStyle w:val="Paragraphedeliste"/>
        <w:numPr>
          <w:ilvl w:val="0"/>
          <w:numId w:val="3"/>
        </w:numPr>
      </w:pPr>
      <w:r>
        <w:t xml:space="preserve">There is no need for a reporting standard, </w:t>
      </w:r>
      <w:r w:rsidR="005F7484">
        <w:t>it would only increase the administrative burden</w:t>
      </w:r>
      <w:r>
        <w:t>.</w:t>
      </w:r>
    </w:p>
    <w:p w:rsidR="00DF1047" w:rsidRDefault="00DF1047" w:rsidP="00DF1047">
      <w:pPr>
        <w:pStyle w:val="Paragraphedeliste"/>
        <w:numPr>
          <w:ilvl w:val="0"/>
          <w:numId w:val="3"/>
        </w:numPr>
      </w:pPr>
      <w:r>
        <w:t xml:space="preserve">We would welcome the development of </w:t>
      </w:r>
      <w:r w:rsidR="00002F61">
        <w:t>a simplified</w:t>
      </w:r>
      <w:r>
        <w:t xml:space="preserve"> standard on how to report social and environment</w:t>
      </w:r>
      <w:r w:rsidR="00002F61">
        <w:t>al</w:t>
      </w:r>
      <w:r>
        <w:t xml:space="preserve"> information</w:t>
      </w:r>
      <w:r w:rsidR="00745C3F">
        <w:t>,</w:t>
      </w:r>
      <w:r>
        <w:t xml:space="preserve"> </w:t>
      </w:r>
      <w:r w:rsidR="00745C3F">
        <w:t>which could</w:t>
      </w:r>
      <w:r>
        <w:t xml:space="preserve"> be used on </w:t>
      </w:r>
      <w:r w:rsidR="00002F61">
        <w:t xml:space="preserve">a </w:t>
      </w:r>
      <w:r>
        <w:t>voluntary basis.</w:t>
      </w:r>
    </w:p>
    <w:p w:rsidR="00DF1047" w:rsidRDefault="00D46E2A" w:rsidP="007E2B44">
      <w:pPr>
        <w:pStyle w:val="Paragraphedeliste"/>
        <w:numPr>
          <w:ilvl w:val="0"/>
          <w:numId w:val="3"/>
        </w:numPr>
      </w:pPr>
      <w:r>
        <w:t xml:space="preserve">We would welcome the development of </w:t>
      </w:r>
      <w:r w:rsidR="00002F61">
        <w:t>a simplified</w:t>
      </w:r>
      <w:r>
        <w:t xml:space="preserve"> standard on how to report social and environment</w:t>
      </w:r>
      <w:r w:rsidR="00002F61">
        <w:t>al</w:t>
      </w:r>
      <w:r>
        <w:t xml:space="preserve"> information, which would be obligatory</w:t>
      </w:r>
      <w:r w:rsidR="000F1B4F">
        <w:t xml:space="preserve"> for</w:t>
      </w:r>
      <w:r w:rsidR="005F7484">
        <w:t xml:space="preserve"> us and similar </w:t>
      </w:r>
      <w:r w:rsidR="00F41711">
        <w:t xml:space="preserve">size </w:t>
      </w:r>
      <w:r w:rsidR="005F7484">
        <w:t>companies</w:t>
      </w:r>
      <w:r w:rsidR="008C54E4" w:rsidRPr="007E2B44">
        <w:t xml:space="preserve">. </w:t>
      </w:r>
    </w:p>
    <w:p w:rsidR="00350EFC" w:rsidRDefault="00350EFC">
      <w:pPr>
        <w:rPr>
          <w:b/>
        </w:rPr>
      </w:pPr>
    </w:p>
    <w:p w:rsidR="00E16E65" w:rsidRPr="00E16E65" w:rsidRDefault="00E16E65">
      <w:pPr>
        <w:rPr>
          <w:b/>
        </w:rPr>
      </w:pPr>
      <w:r w:rsidRPr="00E16E65">
        <w:rPr>
          <w:b/>
        </w:rPr>
        <w:t>Question</w:t>
      </w:r>
      <w:r>
        <w:rPr>
          <w:b/>
        </w:rPr>
        <w:t xml:space="preserve"> </w:t>
      </w:r>
      <w:r w:rsidR="00350EFC">
        <w:rPr>
          <w:b/>
        </w:rPr>
        <w:t>13</w:t>
      </w:r>
    </w:p>
    <w:p w:rsidR="008C54E4" w:rsidRDefault="007B191C">
      <w:r>
        <w:rPr>
          <w:noProof/>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539115</wp:posOffset>
                </wp:positionV>
                <wp:extent cx="5667375" cy="13696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9695"/>
                        </a:xfrm>
                        <a:prstGeom prst="rect">
                          <a:avLst/>
                        </a:prstGeom>
                        <a:solidFill>
                          <a:srgbClr val="FFFFFF"/>
                        </a:solidFill>
                        <a:ln w="9525">
                          <a:solidFill>
                            <a:srgbClr val="000000"/>
                          </a:solidFill>
                          <a:miter lim="800000"/>
                          <a:headEnd/>
                          <a:tailEnd/>
                        </a:ln>
                      </wps:spPr>
                      <wps:txbx>
                        <w:txbxContent>
                          <w:p w:rsidR="007B191C" w:rsidRDefault="007B1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pt;margin-top:42.45pt;width:446.25pt;height:10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">
                <v:textbox>
                  <w:txbxContent>
                    <w:p w:rsidR="007B191C" w:rsidRDefault="007B191C"/>
                  </w:txbxContent>
                </v:textbox>
                <w10:wrap type="square"/>
              </v:shape>
            </w:pict>
          </mc:Fallback>
        </mc:AlternateContent>
      </w:r>
      <w:r w:rsidR="008C54E4">
        <w:t xml:space="preserve">Please provide any comments </w:t>
      </w:r>
      <w:r w:rsidR="00E16E65">
        <w:t>related</w:t>
      </w:r>
      <w:r w:rsidR="008C54E4">
        <w:t xml:space="preserve"> </w:t>
      </w:r>
      <w:r w:rsidR="00E16E65">
        <w:t xml:space="preserve">to sharing or reporting </w:t>
      </w:r>
      <w:r w:rsidR="008C54E4">
        <w:t>social and environmental information</w:t>
      </w:r>
      <w:r w:rsidR="00E16E65">
        <w:t xml:space="preserve"> about your company</w:t>
      </w:r>
      <w:r w:rsidR="007E2B44">
        <w:t>:</w:t>
      </w:r>
    </w:p>
    <w:p w:rsidR="00F22E3B" w:rsidRDefault="00F22E3B"/>
    <w:p w:rsidR="00A130AA" w:rsidRDefault="00A130AA" w:rsidP="00A130AA">
      <w:pPr>
        <w:rPr>
          <w:b/>
        </w:rPr>
      </w:pPr>
      <w:r w:rsidRPr="00A77AEA">
        <w:rPr>
          <w:b/>
        </w:rPr>
        <w:t>Thank you for your participation!</w:t>
      </w:r>
    </w:p>
    <w:p w:rsidR="00A130AA" w:rsidRDefault="00A130AA" w:rsidP="00A130AA">
      <w:pPr>
        <w:rPr>
          <w:b/>
        </w:rPr>
      </w:pPr>
    </w:p>
    <w:p w:rsidR="00A130AA" w:rsidRDefault="00A130AA" w:rsidP="00A130AA">
      <w:pPr>
        <w:rPr>
          <w:b/>
        </w:rPr>
      </w:pPr>
      <w:r>
        <w:rPr>
          <w:b/>
        </w:rPr>
        <w:t xml:space="preserve">Please send the form before </w:t>
      </w:r>
      <w:r>
        <w:rPr>
          <w:b/>
        </w:rPr>
        <w:t>23</w:t>
      </w:r>
      <w:r w:rsidRPr="00A130AA">
        <w:rPr>
          <w:b/>
          <w:vertAlign w:val="superscript"/>
        </w:rPr>
        <w:t>rd</w:t>
      </w:r>
      <w:r>
        <w:rPr>
          <w:b/>
        </w:rPr>
        <w:t xml:space="preserve"> April</w:t>
      </w:r>
      <w:bookmarkStart w:id="0" w:name="_GoBack"/>
      <w:bookmarkEnd w:id="0"/>
      <w:r>
        <w:rPr>
          <w:b/>
        </w:rPr>
        <w:t xml:space="preserve"> to:</w:t>
      </w:r>
    </w:p>
    <w:p w:rsidR="00A130AA" w:rsidRPr="00175B1B" w:rsidRDefault="00A130AA" w:rsidP="00A130AA">
      <w:pPr>
        <w:rPr>
          <w:b/>
        </w:rPr>
      </w:pPr>
      <w:r w:rsidRPr="00175B1B">
        <w:rPr>
          <w:b/>
        </w:rPr>
        <w:t xml:space="preserve">Jean-Philippe Mergen, Director Internationalisation Enterprise Europe Network Brussels– BECI, Chamber of Commerce of Brussels -  e-mail: </w:t>
      </w:r>
      <w:hyperlink r:id="rId12" w:history="1">
        <w:r w:rsidRPr="00175B1B">
          <w:rPr>
            <w:rStyle w:val="Lienhypertexte"/>
            <w:b/>
          </w:rPr>
          <w:t>jpm@beci.be</w:t>
        </w:r>
      </w:hyperlink>
      <w:r w:rsidRPr="00175B1B">
        <w:rPr>
          <w:b/>
        </w:rPr>
        <w:t xml:space="preserve"> </w:t>
      </w:r>
    </w:p>
    <w:p w:rsidR="00A130AA" w:rsidRPr="00175B1B" w:rsidRDefault="00A130AA" w:rsidP="00A130AA">
      <w:pPr>
        <w:rPr>
          <w:b/>
        </w:rPr>
      </w:pPr>
    </w:p>
    <w:p w:rsidR="00A130AA" w:rsidRPr="00175B1B" w:rsidRDefault="00A130AA" w:rsidP="00A130AA">
      <w:pPr>
        <w:ind w:left="2160"/>
      </w:pPr>
      <w:r w:rsidRPr="00175B1B">
        <w:rPr>
          <w:b/>
        </w:rPr>
        <w:t xml:space="preserve"> </w:t>
      </w:r>
      <w:r>
        <w:rPr>
          <w:noProof/>
          <w:lang w:val="fr-BE" w:eastAsia="fr-BE"/>
        </w:rPr>
        <w:drawing>
          <wp:inline distT="0" distB="0" distL="0" distR="0" wp14:anchorId="5446C1BE" wp14:editId="39836A2B">
            <wp:extent cx="1095375" cy="771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sidRPr="00175B1B">
        <w:rPr>
          <w:noProof/>
          <w:lang w:eastAsia="fr-BE"/>
        </w:rPr>
        <w:t xml:space="preserve"> </w:t>
      </w:r>
      <w:r>
        <w:rPr>
          <w:noProof/>
          <w:lang w:val="fr-BE" w:eastAsia="fr-BE"/>
        </w:rPr>
        <w:drawing>
          <wp:inline distT="0" distB="0" distL="0" distR="0" wp14:anchorId="018CD841" wp14:editId="1350E6EB">
            <wp:extent cx="733425" cy="685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A130AA" w:rsidRPr="00F41B08" w:rsidRDefault="00A130AA"/>
    <w:sectPr w:rsidR="00A130AA" w:rsidRPr="00F41B0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69" w:rsidRDefault="00A17D69" w:rsidP="00E17C43">
      <w:pPr>
        <w:spacing w:after="0" w:line="240" w:lineRule="auto"/>
      </w:pPr>
      <w:r>
        <w:separator/>
      </w:r>
    </w:p>
  </w:endnote>
  <w:endnote w:type="continuationSeparator" w:id="0">
    <w:p w:rsidR="00A17D69" w:rsidRDefault="00A17D69" w:rsidP="00E1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8918"/>
      <w:docPartObj>
        <w:docPartGallery w:val="Page Numbers (Bottom of Page)"/>
        <w:docPartUnique/>
      </w:docPartObj>
    </w:sdtPr>
    <w:sdtEndPr>
      <w:rPr>
        <w:color w:val="7F7F7F" w:themeColor="background1" w:themeShade="7F"/>
        <w:spacing w:val="60"/>
      </w:rPr>
    </w:sdtEndPr>
    <w:sdtContent>
      <w:p w:rsidR="00E17C43" w:rsidRDefault="00E17C43">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A130AA" w:rsidRPr="00A130AA">
          <w:rPr>
            <w:b/>
            <w:bCs/>
            <w:noProof/>
          </w:rPr>
          <w:t>7</w:t>
        </w:r>
        <w:r>
          <w:rPr>
            <w:b/>
            <w:bCs/>
            <w:noProof/>
          </w:rPr>
          <w:fldChar w:fldCharType="end"/>
        </w:r>
        <w:r>
          <w:rPr>
            <w:b/>
            <w:bCs/>
          </w:rPr>
          <w:t xml:space="preserve"> | </w:t>
        </w:r>
        <w:r>
          <w:rPr>
            <w:color w:val="7F7F7F" w:themeColor="background1" w:themeShade="7F"/>
            <w:spacing w:val="60"/>
          </w:rPr>
          <w:t>Page</w:t>
        </w:r>
      </w:p>
    </w:sdtContent>
  </w:sdt>
  <w:p w:rsidR="00E17C43" w:rsidRDefault="00E17C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69" w:rsidRDefault="00A17D69" w:rsidP="00E17C43">
      <w:pPr>
        <w:spacing w:after="0" w:line="240" w:lineRule="auto"/>
      </w:pPr>
      <w:r>
        <w:separator/>
      </w:r>
    </w:p>
  </w:footnote>
  <w:footnote w:type="continuationSeparator" w:id="0">
    <w:p w:rsidR="00A17D69" w:rsidRDefault="00A17D69" w:rsidP="00E1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CA8"/>
    <w:multiLevelType w:val="hybridMultilevel"/>
    <w:tmpl w:val="2FB48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24306"/>
    <w:multiLevelType w:val="hybridMultilevel"/>
    <w:tmpl w:val="138E75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60F85"/>
    <w:multiLevelType w:val="hybridMultilevel"/>
    <w:tmpl w:val="AA643D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D343E"/>
    <w:multiLevelType w:val="hybridMultilevel"/>
    <w:tmpl w:val="F3023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F1AC5"/>
    <w:multiLevelType w:val="hybridMultilevel"/>
    <w:tmpl w:val="1BDA028E"/>
    <w:lvl w:ilvl="0" w:tplc="9DAA039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5D2D2A"/>
    <w:multiLevelType w:val="hybridMultilevel"/>
    <w:tmpl w:val="A17E0B24"/>
    <w:lvl w:ilvl="0" w:tplc="247E72C0">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FD5EC7"/>
    <w:multiLevelType w:val="hybridMultilevel"/>
    <w:tmpl w:val="C10ECCE0"/>
    <w:lvl w:ilvl="0" w:tplc="0B96B4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955C1"/>
    <w:multiLevelType w:val="hybridMultilevel"/>
    <w:tmpl w:val="192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A1BD2"/>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13312"/>
    <w:multiLevelType w:val="hybridMultilevel"/>
    <w:tmpl w:val="C38A2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35201"/>
    <w:multiLevelType w:val="hybridMultilevel"/>
    <w:tmpl w:val="5FC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65D48"/>
    <w:multiLevelType w:val="hybridMultilevel"/>
    <w:tmpl w:val="950A24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0E53FC"/>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E27646"/>
    <w:multiLevelType w:val="hybridMultilevel"/>
    <w:tmpl w:val="5C908D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533CF"/>
    <w:multiLevelType w:val="hybridMultilevel"/>
    <w:tmpl w:val="5E100996"/>
    <w:lvl w:ilvl="0" w:tplc="9FC4B52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A05FE"/>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40604"/>
    <w:multiLevelType w:val="hybridMultilevel"/>
    <w:tmpl w:val="A29E1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40E43"/>
    <w:multiLevelType w:val="hybridMultilevel"/>
    <w:tmpl w:val="452C1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72FE4FD6"/>
    <w:multiLevelType w:val="hybridMultilevel"/>
    <w:tmpl w:val="F0FC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B515D5"/>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7"/>
  </w:num>
  <w:num w:numId="5">
    <w:abstractNumId w:val="6"/>
  </w:num>
  <w:num w:numId="6">
    <w:abstractNumId w:val="2"/>
  </w:num>
  <w:num w:numId="7">
    <w:abstractNumId w:val="3"/>
  </w:num>
  <w:num w:numId="8">
    <w:abstractNumId w:val="5"/>
  </w:num>
  <w:num w:numId="9">
    <w:abstractNumId w:val="18"/>
  </w:num>
  <w:num w:numId="10">
    <w:abstractNumId w:val="15"/>
  </w:num>
  <w:num w:numId="11">
    <w:abstractNumId w:val="4"/>
  </w:num>
  <w:num w:numId="12">
    <w:abstractNumId w:val="8"/>
  </w:num>
  <w:num w:numId="13">
    <w:abstractNumId w:val="11"/>
  </w:num>
  <w:num w:numId="14">
    <w:abstractNumId w:val="14"/>
  </w:num>
  <w:num w:numId="15">
    <w:abstractNumId w:val="10"/>
  </w:num>
  <w:num w:numId="16">
    <w:abstractNumId w:val="12"/>
  </w:num>
  <w:num w:numId="17">
    <w:abstractNumId w:val="0"/>
  </w:num>
  <w:num w:numId="18">
    <w:abstractNumId w:val="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15FCF"/>
    <w:rsid w:val="00002F61"/>
    <w:rsid w:val="00016E51"/>
    <w:rsid w:val="000D4687"/>
    <w:rsid w:val="000F1B4F"/>
    <w:rsid w:val="0012199C"/>
    <w:rsid w:val="0015192E"/>
    <w:rsid w:val="0015513C"/>
    <w:rsid w:val="00184200"/>
    <w:rsid w:val="001B123D"/>
    <w:rsid w:val="00287D28"/>
    <w:rsid w:val="002E45D0"/>
    <w:rsid w:val="00303636"/>
    <w:rsid w:val="00310AD4"/>
    <w:rsid w:val="00350EFC"/>
    <w:rsid w:val="00394215"/>
    <w:rsid w:val="00411F2C"/>
    <w:rsid w:val="00457ED9"/>
    <w:rsid w:val="00472BB7"/>
    <w:rsid w:val="00494870"/>
    <w:rsid w:val="00505495"/>
    <w:rsid w:val="0052578B"/>
    <w:rsid w:val="005468F9"/>
    <w:rsid w:val="00563AE3"/>
    <w:rsid w:val="005711AA"/>
    <w:rsid w:val="005727D5"/>
    <w:rsid w:val="00593E41"/>
    <w:rsid w:val="005D2788"/>
    <w:rsid w:val="005F7484"/>
    <w:rsid w:val="0061138E"/>
    <w:rsid w:val="006B324A"/>
    <w:rsid w:val="006D289A"/>
    <w:rsid w:val="00734461"/>
    <w:rsid w:val="00745C3F"/>
    <w:rsid w:val="007B191C"/>
    <w:rsid w:val="007D37E4"/>
    <w:rsid w:val="007E2B44"/>
    <w:rsid w:val="00816711"/>
    <w:rsid w:val="008369D9"/>
    <w:rsid w:val="008433E9"/>
    <w:rsid w:val="0085402F"/>
    <w:rsid w:val="008666DC"/>
    <w:rsid w:val="00884FAF"/>
    <w:rsid w:val="008B104A"/>
    <w:rsid w:val="008C54E4"/>
    <w:rsid w:val="008D059A"/>
    <w:rsid w:val="008D4AD0"/>
    <w:rsid w:val="009006B8"/>
    <w:rsid w:val="0094771E"/>
    <w:rsid w:val="00957696"/>
    <w:rsid w:val="009A3589"/>
    <w:rsid w:val="009B275D"/>
    <w:rsid w:val="009C5FF8"/>
    <w:rsid w:val="00A02445"/>
    <w:rsid w:val="00A12C1C"/>
    <w:rsid w:val="00A130AA"/>
    <w:rsid w:val="00A17D69"/>
    <w:rsid w:val="00AA31C5"/>
    <w:rsid w:val="00AF2939"/>
    <w:rsid w:val="00AF3A8F"/>
    <w:rsid w:val="00B1344B"/>
    <w:rsid w:val="00B232F0"/>
    <w:rsid w:val="00B824B8"/>
    <w:rsid w:val="00CA4F77"/>
    <w:rsid w:val="00D04AB2"/>
    <w:rsid w:val="00D14418"/>
    <w:rsid w:val="00D15FCF"/>
    <w:rsid w:val="00D46E2A"/>
    <w:rsid w:val="00D66251"/>
    <w:rsid w:val="00DA024C"/>
    <w:rsid w:val="00DB31FA"/>
    <w:rsid w:val="00DD5D75"/>
    <w:rsid w:val="00DF1047"/>
    <w:rsid w:val="00E0727A"/>
    <w:rsid w:val="00E16E65"/>
    <w:rsid w:val="00E17C43"/>
    <w:rsid w:val="00F07A79"/>
    <w:rsid w:val="00F22E3B"/>
    <w:rsid w:val="00F41711"/>
    <w:rsid w:val="00F41B08"/>
    <w:rsid w:val="00F90EA8"/>
    <w:rsid w:val="00FA183C"/>
    <w:rsid w:val="00FA5F08"/>
    <w:rsid w:val="00FB1E6D"/>
    <w:rsid w:val="00FD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5300">
      <w:bodyDiv w:val="1"/>
      <w:marLeft w:val="0"/>
      <w:marRight w:val="0"/>
      <w:marTop w:val="0"/>
      <w:marBottom w:val="0"/>
      <w:divBdr>
        <w:top w:val="none" w:sz="0" w:space="0" w:color="auto"/>
        <w:left w:val="none" w:sz="0" w:space="0" w:color="auto"/>
        <w:bottom w:val="none" w:sz="0" w:space="0" w:color="auto"/>
        <w:right w:val="none" w:sz="0" w:space="0" w:color="auto"/>
      </w:divBdr>
    </w:div>
    <w:div w:id="678697647">
      <w:bodyDiv w:val="1"/>
      <w:marLeft w:val="0"/>
      <w:marRight w:val="0"/>
      <w:marTop w:val="0"/>
      <w:marBottom w:val="0"/>
      <w:divBdr>
        <w:top w:val="none" w:sz="0" w:space="0" w:color="auto"/>
        <w:left w:val="none" w:sz="0" w:space="0" w:color="auto"/>
        <w:bottom w:val="none" w:sz="0" w:space="0" w:color="auto"/>
        <w:right w:val="none" w:sz="0" w:space="0" w:color="auto"/>
      </w:divBdr>
    </w:div>
    <w:div w:id="1905216423">
      <w:bodyDiv w:val="1"/>
      <w:marLeft w:val="0"/>
      <w:marRight w:val="0"/>
      <w:marTop w:val="0"/>
      <w:marBottom w:val="0"/>
      <w:divBdr>
        <w:top w:val="none" w:sz="0" w:space="0" w:color="auto"/>
        <w:left w:val="none" w:sz="0" w:space="0" w:color="auto"/>
        <w:bottom w:val="none" w:sz="0" w:space="0" w:color="auto"/>
        <w:right w:val="none" w:sz="0" w:space="0" w:color="auto"/>
      </w:divBdr>
    </w:div>
    <w:div w:id="19098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pm@beci.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uri=CELEX%3A32014L009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6EFA-55D7-4C91-8ED1-272AA752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10115</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Thomas (FISMA)</dc:creator>
  <cp:lastModifiedBy>Jean-Philippe Mergen</cp:lastModifiedBy>
  <cp:revision>3</cp:revision>
  <dcterms:created xsi:type="dcterms:W3CDTF">2020-03-11T11:21:00Z</dcterms:created>
  <dcterms:modified xsi:type="dcterms:W3CDTF">2020-03-11T11:28:00Z</dcterms:modified>
</cp:coreProperties>
</file>